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440501-2026-01596</w:t>
      </w:r>
    </w:p>
    <w:p>
      <w:pPr>
        <w:pStyle w:val="null3"/>
        <w:jc w:val="center"/>
        <w:outlineLvl w:val="3"/>
      </w:pPr>
      <w:r>
        <w:rPr>
          <w:sz w:val="24"/>
          <w:b/>
        </w:rPr>
        <w:t>采购项目编号：</w:t>
      </w:r>
      <w:r>
        <w:rPr>
          <w:sz w:val="24"/>
          <w:b/>
        </w:rPr>
        <w:t>SCG2026017</w:t>
      </w:r>
    </w:p>
    <w:p>
      <w:pPr>
        <w:pStyle w:val="null3"/>
        <w:jc w:val="center"/>
        <w:outlineLvl w:val="3"/>
      </w:pPr>
      <w:r>
        <w:rPr>
          <w:sz w:val="24"/>
          <w:b/>
        </w:rPr>
        <w:t>项目名称：</w:t>
      </w:r>
      <w:r>
        <w:rPr>
          <w:sz w:val="24"/>
          <w:b/>
        </w:rPr>
        <w:t>汕头市政府网站集约化运维和监测 （2026年）项目</w:t>
      </w:r>
    </w:p>
    <w:p>
      <w:pPr>
        <w:pStyle w:val="null3"/>
        <w:jc w:val="center"/>
        <w:outlineLvl w:val="3"/>
      </w:pPr>
      <w:r>
        <w:rPr>
          <w:sz w:val="24"/>
          <w:b/>
        </w:rPr>
        <w:t>采购人：</w:t>
      </w:r>
      <w:r>
        <w:rPr>
          <w:sz w:val="24"/>
          <w:b/>
        </w:rPr>
        <w:t>汕头市政务服务中心</w:t>
      </w:r>
    </w:p>
    <w:p>
      <w:pPr>
        <w:pStyle w:val="null3"/>
        <w:jc w:val="center"/>
        <w:outlineLvl w:val="3"/>
      </w:pPr>
      <w:r>
        <w:rPr>
          <w:sz w:val="24"/>
          <w:b/>
        </w:rPr>
        <w:t>采购代理机构：</w:t>
      </w:r>
      <w:r>
        <w:rPr>
          <w:sz w:val="24"/>
          <w:b/>
        </w:rPr>
        <w:t>汕头市公共资源交易中心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汕头市公共资源交易中心</w:t>
      </w:r>
      <w:r>
        <w:rPr/>
        <w:t>受</w:t>
      </w:r>
      <w:r>
        <w:rPr/>
        <w:t>汕头市政务服务中心</w:t>
      </w:r>
      <w:r>
        <w:rPr/>
        <w:t>的委托，采用</w:t>
      </w:r>
      <w:r>
        <w:rPr/>
        <w:t>公开招标</w:t>
      </w:r>
      <w:r>
        <w:rPr/>
        <w:t>方式组织采购</w:t>
      </w:r>
      <w:r>
        <w:rPr/>
        <w:t>汕头市政府网站集约化运维和监测 （2026年）项目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汕头市政府网站集约化运维和监测 （2026年）项目</w:t>
      </w:r>
    </w:p>
    <w:p>
      <w:pPr>
        <w:pStyle w:val="null3"/>
        <w:ind w:firstLine="480"/>
      </w:pPr>
      <w:r>
        <w:rPr/>
        <w:t>采购计划编号：</w:t>
      </w:r>
      <w:r>
        <w:rPr/>
        <w:t>440501-2026-01596</w:t>
      </w:r>
    </w:p>
    <w:p>
      <w:pPr>
        <w:pStyle w:val="null3"/>
        <w:ind w:firstLine="480"/>
      </w:pPr>
      <w:r>
        <w:rPr/>
        <w:t>采购项目编号：</w:t>
      </w:r>
      <w:r>
        <w:rPr/>
        <w:t>SCG2026017</w:t>
      </w:r>
    </w:p>
    <w:p>
      <w:pPr>
        <w:pStyle w:val="null3"/>
        <w:ind w:firstLine="480"/>
      </w:pPr>
      <w:r>
        <w:rPr/>
        <w:t>采购方式：</w:t>
      </w:r>
      <w:r>
        <w:rPr/>
        <w:t>公开招标</w:t>
      </w:r>
    </w:p>
    <w:p>
      <w:pPr>
        <w:pStyle w:val="null3"/>
        <w:ind w:firstLine="480"/>
      </w:pPr>
      <w:r>
        <w:rPr/>
        <w:t>预算金额：</w:t>
      </w:r>
      <w:r>
        <w:rPr/>
        <w:t>1,259,160.00</w:t>
      </w:r>
      <w:r>
        <w:rPr/>
        <w:t>元</w:t>
      </w:r>
    </w:p>
    <w:p>
      <w:pPr>
        <w:pStyle w:val="null3"/>
        <w:outlineLvl w:val="3"/>
      </w:pPr>
      <w:r>
        <w:rPr>
          <w:sz w:val="24"/>
          <w:b/>
        </w:rPr>
        <w:t>2.项目内容及需求情况（采购项目技术规格、参数及要求）</w:t>
      </w:r>
    </w:p>
    <w:p>
      <w:pPr>
        <w:pStyle w:val="null3"/>
      </w:pPr>
      <w:r>
        <w:rPr/>
        <w:t>采购包1(汕头市政府网站集约化运维和监测 （2026年）项目):</w:t>
      </w:r>
    </w:p>
    <w:p>
      <w:pPr>
        <w:pStyle w:val="null3"/>
      </w:pPr>
      <w:r>
        <w:rPr/>
        <w:t>采购包预算金额：1,259,160.00元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其他运行维护服务</w:t>
            </w:r>
          </w:p>
        </w:tc>
        <w:tc>
          <w:tcPr>
            <w:tcW w:type="dxa" w:w="2052"/>
          </w:tcPr>
          <w:p>
            <w:pPr>
              <w:pStyle w:val="null3"/>
            </w:pPr>
            <w:r>
              <w:rPr/>
              <w:t>集约化平台运维服务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798,560.00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其他运行维护服务</w:t>
            </w:r>
          </w:p>
        </w:tc>
        <w:tc>
          <w:tcPr>
            <w:tcW w:type="dxa" w:w="2052"/>
          </w:tcPr>
          <w:p>
            <w:pPr>
              <w:pStyle w:val="null3"/>
            </w:pPr>
            <w:r>
              <w:rPr/>
              <w:t>适老化无障碍维护服务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29,400.00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其他运行维护服务</w:t>
            </w:r>
          </w:p>
        </w:tc>
        <w:tc>
          <w:tcPr>
            <w:tcW w:type="dxa" w:w="2052"/>
          </w:tcPr>
          <w:p>
            <w:pPr>
              <w:pStyle w:val="null3"/>
            </w:pPr>
            <w:r>
              <w:rPr/>
              <w:t>网站及新媒体监测服务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431,200.00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中标人在签订项目合同后需在10个日历日内达成服务启动条件并经采购人书面确认，以采购人确认的服务启动时间为服务起始时间，服务期为12个月；本项目配套采购的域名及SSL证书授权服务周期为自采购之日起36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并加盖公章（注：若不提供承诺函，则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3）具有良好的商业信誉和健全的财务会计制度：提供汕头市政府采购供应商信用承诺函并加盖公章（注：若不提供承诺函，则提供2025年度财务状况报告（至少包括资产负债表））。</w:t>
      </w:r>
    </w:p>
    <w:p>
      <w:pPr>
        <w:pStyle w:val="null3"/>
      </w:pPr>
      <w:r>
        <w:rPr/>
        <w:t>4）履行合同所必需的设备和专业技术能力：按照采购文件项目概况内容，填报具有履行合同所必须的设备和专业技术能力情况。（投标/报价人须按“附件：设备和专业技术能力情况表”填写并加盖公章）</w:t>
      </w:r>
    </w:p>
    <w:p>
      <w:pPr>
        <w:pStyle w:val="null3"/>
      </w:pPr>
      <w:r>
        <w:rPr/>
        <w:t>5）参加采购活动前3年内，在经营活动中没有重大违法记录：参照投标（报价）函相关承诺格式内容或提供《汕头市政府采购供应商信用承诺函》。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采购包1（汕头市政府网站集约化运维和监测 （2026年）项目）：</w:t>
      </w:r>
      <w:r>
        <w:rPr/>
        <w:t>参与的供应商服务全部由符合政策要求的中小企业承接。中小企业须符合本项目采购标的对应行业的政策划分标准（软件和信息技术服务业）。监狱企业、残疾人福利单位视同小型、微型企业。 注1：中小企业应填写《中小企业声明函（工程、服务）》（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p>
      <w:pPr>
        <w:pStyle w:val="null3"/>
        <w:outlineLvl w:val="3"/>
      </w:pPr>
      <w:r>
        <w:rPr>
          <w:sz w:val="24"/>
          <w:b/>
        </w:rPr>
        <w:t>3.本项目特定的资格要求：</w:t>
      </w:r>
    </w:p>
    <w:p>
      <w:pPr>
        <w:pStyle w:val="null3"/>
      </w:pPr>
      <w:r>
        <w:rPr/>
        <w:t>采购包1（汕头市政府网站集约化运维和监测 （2026年）项目）：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供应商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汕头市政务服务中心</w:t>
      </w:r>
    </w:p>
    <w:p>
      <w:pPr>
        <w:pStyle w:val="null3"/>
        <w:ind w:firstLine="480"/>
      </w:pPr>
      <w:r>
        <w:rPr/>
        <w:t xml:space="preserve"> 地址：</w:t>
      </w:r>
      <w:r>
        <w:rPr/>
        <w:t>汕头市海滨路8号大院6号楼</w:t>
      </w:r>
    </w:p>
    <w:p>
      <w:pPr>
        <w:pStyle w:val="null3"/>
        <w:ind w:firstLine="480"/>
      </w:pPr>
      <w:r>
        <w:rPr/>
        <w:t xml:space="preserve"> 联系方式：</w:t>
      </w:r>
      <w:r>
        <w:rPr/>
        <w:t>0754-88280869</w:t>
      </w:r>
    </w:p>
    <w:p>
      <w:pPr>
        <w:pStyle w:val="null3"/>
        <w:outlineLvl w:val="3"/>
      </w:pPr>
      <w:r>
        <w:rPr>
          <w:sz w:val="24"/>
          <w:b/>
        </w:rPr>
        <w:t xml:space="preserve"> 2.采购代理机构信息</w:t>
      </w:r>
    </w:p>
    <w:p>
      <w:pPr>
        <w:pStyle w:val="null3"/>
        <w:ind w:firstLine="480"/>
      </w:pPr>
      <w:r>
        <w:rPr/>
        <w:t xml:space="preserve"> 名称：</w:t>
      </w:r>
      <w:r>
        <w:rPr/>
        <w:t>汕头市公共资源交易中心</w:t>
      </w:r>
    </w:p>
    <w:p>
      <w:pPr>
        <w:pStyle w:val="null3"/>
        <w:ind w:firstLine="480"/>
      </w:pPr>
      <w:r>
        <w:rPr/>
        <w:t xml:space="preserve"> 地址：</w:t>
      </w:r>
      <w:r>
        <w:rPr/>
        <w:t>广东省汕头市龙湖区广东省汕头市龙湖区黄河路37号泰安御景花园1栋3楼-4楼</w:t>
      </w:r>
    </w:p>
    <w:p>
      <w:pPr>
        <w:pStyle w:val="null3"/>
        <w:ind w:firstLine="480"/>
      </w:pPr>
      <w:r>
        <w:rPr/>
        <w:t xml:space="preserve"> 联系方式：</w:t>
      </w:r>
      <w:r>
        <w:rPr/>
        <w:t>0754-88179796</w:t>
      </w:r>
    </w:p>
    <w:p>
      <w:pPr>
        <w:pStyle w:val="null3"/>
        <w:outlineLvl w:val="3"/>
      </w:pPr>
      <w:r>
        <w:rPr>
          <w:sz w:val="24"/>
          <w:b/>
        </w:rPr>
        <w:t xml:space="preserve"> 3.项目联系方式</w:t>
      </w:r>
    </w:p>
    <w:p>
      <w:pPr>
        <w:pStyle w:val="null3"/>
        <w:ind w:firstLine="480"/>
      </w:pPr>
      <w:r>
        <w:rPr/>
        <w:t xml:space="preserve"> 项目联系人：</w:t>
      </w:r>
      <w:r>
        <w:rPr/>
        <w:t>汕头市公共资源交易中心</w:t>
      </w:r>
    </w:p>
    <w:p>
      <w:pPr>
        <w:pStyle w:val="null3"/>
        <w:ind w:firstLine="480"/>
      </w:pPr>
      <w:r>
        <w:rPr/>
        <w:t xml:space="preserve"> 电话：</w:t>
      </w:r>
      <w:r>
        <w:rPr/>
        <w:t>0754-88179796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汕头市公共资源交易中心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1"/>
      </w:pPr>
      <w:r>
        <w:rPr>
          <w:sz w:val="28"/>
          <w:b/>
        </w:rPr>
        <w:t>1.1.</w:t>
      </w:r>
      <w:r>
        <w:rPr>
          <w:sz w:val="28"/>
          <w:b/>
        </w:rPr>
        <w:t>项目背景</w:t>
      </w:r>
    </w:p>
    <w:p>
      <w:pPr>
        <w:pStyle w:val="null3"/>
        <w:ind w:firstLine="480"/>
      </w:pPr>
      <w:r>
        <w:rPr>
          <w:sz w:val="28"/>
        </w:rPr>
        <w:t>为贯彻落实《广东省人民政府办公厅关于印发〈地级以上市政府网站集约化工作方案〉的通知》（粤办函〔</w:t>
      </w:r>
      <w:r>
        <w:rPr>
          <w:sz w:val="28"/>
        </w:rPr>
        <w:t>2019〕2号）要求，进一步推进全市政府网站集约化建设工作，按照省“数字政府”改革建设部署，汕头市各级政府网站于2019年12月底迁移至广东省政府网站集约化平台汕头分平台，与汕头市党群网站集约化平台构成汕头市政府网站集约化平台。其中，省政府网站集约化平台汕头分平台承载着市级政府和7个区县政府网站、40个市级政府部门频道，汕头市党群网站集约化平台承载着12个重要机构网站（下称“党群网站”），平台部署于我市数字政府政务云平台，依托政务云安全资源构建了相应的安全防护体系。</w:t>
      </w:r>
    </w:p>
    <w:p>
      <w:pPr>
        <w:pStyle w:val="null3"/>
        <w:ind w:firstLine="480"/>
      </w:pPr>
      <w:r>
        <w:rPr>
          <w:sz w:val="28"/>
        </w:rPr>
        <w:t>在此背景下，为贯彻落实国家和省关于政府网站与政务新媒体建设管理的系列政策要求，提升平台稳定性、安全性和运维管理水平，切实推动政务信息资源共享，实现政府网站资源优化融合、平台整合安全、数据互认共享、管理统筹规范、服务便捷高效，保障全市政府网站与政务新媒体持续稳定运行，现开展汕头市政府网站集约化运维和监测（</w:t>
      </w:r>
      <w:r>
        <w:rPr>
          <w:sz w:val="28"/>
        </w:rPr>
        <w:t>2026年）项目，通过采购专业的技术服务，进一步夯实平台基础公共服务能力，满足政策层面对政府网站与政务新媒体高质量发展的要求，提升政府公信力和互联网影响力。</w:t>
      </w:r>
    </w:p>
    <w:p>
      <w:pPr>
        <w:pStyle w:val="null3"/>
        <w:ind w:firstLine="480"/>
        <w:outlineLvl w:val="1"/>
      </w:pPr>
      <w:r>
        <w:rPr>
          <w:sz w:val="28"/>
          <w:b/>
        </w:rPr>
        <w:t>1.2.</w:t>
      </w:r>
      <w:r>
        <w:rPr>
          <w:sz w:val="28"/>
          <w:b/>
        </w:rPr>
        <w:t>项目现状</w:t>
      </w:r>
    </w:p>
    <w:p>
      <w:pPr>
        <w:pStyle w:val="null3"/>
        <w:ind w:firstLine="480"/>
      </w:pPr>
      <w:r>
        <w:rPr>
          <w:sz w:val="28"/>
        </w:rPr>
        <w:t>2026年5月，汕头市政府网站集约化平台及全市政府网站、政务新媒体的运维监测服务到期。结合省府办公厅日常监测检查情况，全省部分政府网站存在信息更新不及时、内容审核不严、外链不良、互动回应差等问题，政务新媒体也存在内容更新滞后、互动功能失效等情况，汕头市虽总体情况良好，但仍需强化管理，提升服务质效。</w:t>
      </w:r>
    </w:p>
    <w:p>
      <w:pPr>
        <w:pStyle w:val="null3"/>
        <w:spacing w:before="105" w:after="180"/>
        <w:outlineLvl w:val="1"/>
      </w:pPr>
      <w:r>
        <w:rPr>
          <w:sz w:val="28"/>
          <w:b/>
        </w:rPr>
        <w:t>1.3.</w:t>
      </w:r>
      <w:r>
        <w:rPr>
          <w:sz w:val="28"/>
          <w:b/>
        </w:rPr>
        <w:t>项目内容</w:t>
      </w:r>
    </w:p>
    <w:p>
      <w:pPr>
        <w:pStyle w:val="null3"/>
        <w:ind w:firstLine="480"/>
      </w:pPr>
      <w:r>
        <w:rPr>
          <w:sz w:val="28"/>
        </w:rPr>
        <w:t>本项目主要包括</w:t>
      </w:r>
      <w:r>
        <w:rPr>
          <w:sz w:val="28"/>
        </w:rPr>
        <w:t>3项服务，服务范围及内容如下：</w:t>
      </w:r>
    </w:p>
    <w:p>
      <w:pPr>
        <w:pStyle w:val="null3"/>
        <w:numPr>
          <w:ilvl w:val="0"/>
          <w:numId w:val="1"/>
        </w:numPr>
        <w:ind w:firstLine="480"/>
      </w:pPr>
      <w:r>
        <w:rPr>
          <w:sz w:val="28"/>
          <w:b/>
        </w:rPr>
        <w:t>集约化平台运维服务</w:t>
      </w:r>
    </w:p>
    <w:p>
      <w:pPr>
        <w:pStyle w:val="null3"/>
        <w:ind w:firstLine="480"/>
      </w:pPr>
      <w:r>
        <w:rPr>
          <w:sz w:val="28"/>
        </w:rPr>
        <w:t>（</w:t>
      </w:r>
      <w:r>
        <w:rPr>
          <w:sz w:val="28"/>
        </w:rPr>
        <w:t>1）服务范围：省政府网站集约化平台汕头分平台、党群网站集约化平台及上述平台部署的市政府门户网站、市级部门频道及党群网站。</w:t>
      </w:r>
    </w:p>
    <w:p>
      <w:pPr>
        <w:pStyle w:val="null3"/>
        <w:ind w:firstLine="480"/>
      </w:pPr>
      <w:r>
        <w:rPr>
          <w:sz w:val="28"/>
        </w:rPr>
        <w:t>（</w:t>
      </w:r>
      <w:r>
        <w:rPr>
          <w:sz w:val="28"/>
        </w:rPr>
        <w:t>2）服务内容：包含省政府网站集约化平台汕头分平台运维、党群网站集约化平台运维、网站运维服务、人员驻场服务、域名及SSL证书采购等。</w:t>
      </w:r>
    </w:p>
    <w:p>
      <w:pPr>
        <w:pStyle w:val="null3"/>
        <w:numPr>
          <w:ilvl w:val="0"/>
          <w:numId w:val="1"/>
        </w:numPr>
        <w:ind w:left="315"/>
        <w:jc w:val="both"/>
      </w:pPr>
      <w:r>
        <w:rPr>
          <w:sz w:val="28"/>
          <w:b/>
        </w:rPr>
        <w:t>适老化无障碍维护服务</w:t>
      </w:r>
    </w:p>
    <w:p>
      <w:pPr>
        <w:pStyle w:val="null3"/>
        <w:ind w:firstLine="480"/>
        <w:jc w:val="both"/>
      </w:pPr>
      <w:r>
        <w:rPr/>
        <w:t xml:space="preserve"> </w:t>
      </w:r>
    </w:p>
    <w:p>
      <w:pPr>
        <w:pStyle w:val="null3"/>
        <w:ind w:firstLine="480"/>
      </w:pPr>
      <w:r>
        <w:rPr>
          <w:sz w:val="28"/>
        </w:rPr>
        <w:t>（</w:t>
      </w:r>
      <w:r>
        <w:rPr>
          <w:sz w:val="28"/>
        </w:rPr>
        <w:t>1）服务范围：市政府门户网站和40个市直部门频道。</w:t>
      </w:r>
    </w:p>
    <w:p>
      <w:pPr>
        <w:pStyle w:val="null3"/>
        <w:ind w:firstLine="480"/>
      </w:pPr>
      <w:r>
        <w:rPr>
          <w:sz w:val="28"/>
        </w:rPr>
        <w:t>（</w:t>
      </w:r>
      <w:r>
        <w:rPr>
          <w:sz w:val="28"/>
        </w:rPr>
        <w:t>2）服务内容：开展日常巡检、技术支持与故障处理服务。</w:t>
      </w:r>
    </w:p>
    <w:p>
      <w:pPr>
        <w:pStyle w:val="null3"/>
        <w:numPr>
          <w:ilvl w:val="0"/>
          <w:numId w:val="1"/>
        </w:numPr>
        <w:ind w:left="315"/>
        <w:jc w:val="both"/>
      </w:pPr>
      <w:r>
        <w:rPr>
          <w:sz w:val="28"/>
          <w:b/>
        </w:rPr>
        <w:t>网站及新媒体监测服务</w:t>
      </w:r>
    </w:p>
    <w:p>
      <w:pPr>
        <w:pStyle w:val="null3"/>
        <w:ind w:firstLine="480"/>
      </w:pPr>
      <w:r>
        <w:rPr/>
        <w:t xml:space="preserve"> </w:t>
      </w:r>
    </w:p>
    <w:p>
      <w:pPr>
        <w:pStyle w:val="null3"/>
        <w:ind w:firstLine="480"/>
      </w:pPr>
      <w:r>
        <w:rPr>
          <w:sz w:val="28"/>
        </w:rPr>
        <w:t>（</w:t>
      </w:r>
      <w:r>
        <w:rPr>
          <w:sz w:val="28"/>
        </w:rPr>
        <w:t>1）服务范围：全市50个政府网站（含频道）；全市110个政务新媒体账号（涵盖多个互联网平台）。</w:t>
      </w:r>
    </w:p>
    <w:p>
      <w:pPr>
        <w:pStyle w:val="null3"/>
        <w:ind w:firstLine="480"/>
      </w:pPr>
      <w:r>
        <w:rPr>
          <w:sz w:val="28"/>
        </w:rPr>
        <w:t>（</w:t>
      </w:r>
      <w:r>
        <w:rPr>
          <w:sz w:val="28"/>
        </w:rPr>
        <w:t>2）服务内容：政府网站监测服务、政务新媒体监测服务及网站内容安全监测服务。</w:t>
      </w:r>
    </w:p>
    <w:p>
      <w:pPr>
        <w:pStyle w:val="null3"/>
        <w:ind w:firstLine="480"/>
        <w:jc w:val="both"/>
      </w:pPr>
      <w:r>
        <w:rPr/>
        <w:t xml:space="preserve"> </w:t>
      </w:r>
    </w:p>
    <w:p>
      <w:pPr>
        <w:pStyle w:val="null3"/>
        <w:ind w:firstLine="480"/>
      </w:pPr>
      <w:r>
        <w:rPr/>
        <w:t xml:space="preserve"> </w:t>
      </w:r>
    </w:p>
    <w:p>
      <w:pPr>
        <w:pStyle w:val="null3"/>
        <w:spacing w:before="105" w:after="180"/>
        <w:outlineLvl w:val="1"/>
      </w:pPr>
      <w:r>
        <w:rPr>
          <w:sz w:val="28"/>
          <w:b/>
        </w:rPr>
        <w:t>1.4.</w:t>
      </w:r>
      <w:r>
        <w:rPr>
          <w:sz w:val="28"/>
          <w:b/>
        </w:rPr>
        <w:t>项目目标</w:t>
      </w:r>
    </w:p>
    <w:p>
      <w:pPr>
        <w:pStyle w:val="null3"/>
        <w:ind w:firstLine="480"/>
      </w:pPr>
      <w:r>
        <w:rPr>
          <w:sz w:val="28"/>
        </w:rPr>
        <w:t>本项目围绕</w:t>
      </w:r>
      <w:r>
        <w:rPr>
          <w:sz w:val="28"/>
        </w:rPr>
        <w:t>广东省政府网站集约化平台汕头分平台</w:t>
      </w:r>
      <w:r>
        <w:rPr>
          <w:sz w:val="28"/>
        </w:rPr>
        <w:t>、市党群网站集约化平台、市政府门户网站、部门频道、党群网站及政务新媒体账号的运行管理需求，通过采购专业化运维和监测服务，持续提升政府网站与政务新媒体运行保障能力、内容管理能力、安全防护能力和服务支撑能力，保障全市政府网站与政务新媒体安全稳定、规范有序、高效运行。</w:t>
      </w:r>
    </w:p>
    <w:p>
      <w:pPr>
        <w:pStyle w:val="null3"/>
        <w:ind w:firstLine="480"/>
      </w:pPr>
      <w:r>
        <w:rPr>
          <w:sz w:val="28"/>
        </w:rPr>
        <w:t>一是保障集约化平台和政府网站稳定运行。围绕省政府网站集约化平台汕头分平台、党群网站集约化平台、市政府门户网站、政府部门频道及党群网站，建立常态化巡检、故障响应、性能评估、安全整改、应急演练和技术咨询机制，及时发现并处置平台运行异常和潜在风险；同步做好页面巡检、版面维护、栏目调整、专题专栏维护、图文素材维护、错链死链整改等工作，保障平台运行连续可靠、网站展示规范统一、功能入口正常可用。</w:t>
      </w:r>
    </w:p>
    <w:p>
      <w:pPr>
        <w:pStyle w:val="null3"/>
        <w:ind w:firstLine="480"/>
      </w:pPr>
      <w:r>
        <w:rPr>
          <w:sz w:val="28"/>
        </w:rPr>
        <w:t>二是提升政府网站公共服务和适老化无障碍保障能力。围绕政府网站信息发布、政务公开、办事服务引导和互动交流等功能定位，持续优化网站页面展示、栏目结构和服务入口，提升企业群众访问体验。面向市政府门户网站及部门频道，开展适老化和无障碍应用功能巡检、问题处理和技术支持，保障相关服务组件稳定可用，推动政府网站更好满足老年人、残障人士等群体获取政务信息和网上服务的需求。</w:t>
      </w:r>
    </w:p>
    <w:p>
      <w:pPr>
        <w:pStyle w:val="null3"/>
        <w:ind w:firstLine="480"/>
      </w:pPr>
      <w:r>
        <w:rPr>
          <w:sz w:val="28"/>
        </w:rPr>
        <w:t>三是强化政府网站和政务新媒体监测整改闭环。按照国家和省关于政府网站与政务新媒体检查监管有关要求，对政府网站、政务新媒体账号及网站内容安全开展常态化监测，重点发现信息更新不及时、栏目维护不到位、互动回应不规范、链接异常、内容安全风险等问题。通过驻场服务、监测报告、问题台账、整改复核、资料归档等机制，推动问题发现、反馈、整改、复核和汇总形成闭环管理，提升全市政府网站和政务新媒体运维监测工作的规范化、精细化和可追溯水平。</w:t>
      </w:r>
    </w:p>
    <w:p>
      <w:pPr>
        <w:pStyle w:val="null3"/>
        <w:spacing w:before="105" w:after="180"/>
        <w:outlineLvl w:val="1"/>
      </w:pPr>
      <w:r>
        <w:rPr>
          <w:sz w:val="28"/>
          <w:b/>
        </w:rPr>
        <w:t>1.5.</w:t>
      </w:r>
      <w:r>
        <w:rPr>
          <w:sz w:val="28"/>
          <w:b/>
        </w:rPr>
        <w:t>服务周期</w:t>
      </w:r>
    </w:p>
    <w:p>
      <w:pPr>
        <w:pStyle w:val="null3"/>
        <w:ind w:firstLine="480"/>
      </w:pPr>
      <w:r>
        <w:rPr>
          <w:sz w:val="28"/>
        </w:rPr>
        <w:t>中标人</w:t>
      </w:r>
      <w:r>
        <w:rPr>
          <w:sz w:val="28"/>
        </w:rPr>
        <w:t>在签订项目合同后需在</w:t>
      </w:r>
      <w:r>
        <w:rPr>
          <w:sz w:val="28"/>
        </w:rPr>
        <w:t>10个日历日内达成服务启动条件并经</w:t>
      </w:r>
      <w:r>
        <w:rPr>
          <w:sz w:val="28"/>
        </w:rPr>
        <w:t>采购人</w:t>
      </w:r>
      <w:r>
        <w:rPr>
          <w:sz w:val="28"/>
        </w:rPr>
        <w:t>书面确认，以</w:t>
      </w:r>
      <w:r>
        <w:rPr>
          <w:sz w:val="28"/>
        </w:rPr>
        <w:t>采购人</w:t>
      </w:r>
      <w:r>
        <w:rPr>
          <w:sz w:val="28"/>
        </w:rPr>
        <w:t>确认的服务启动时间为服务起始时间，服务期为</w:t>
      </w:r>
      <w:r>
        <w:rPr>
          <w:sz w:val="28"/>
        </w:rPr>
        <w:t>12个月；本项目配套采购的域名及SSL证书授权服务周期为自采购之日起36个月。</w:t>
      </w:r>
    </w:p>
    <w:p>
      <w:pPr>
        <w:pStyle w:val="null3"/>
        <w:spacing w:before="105" w:after="180"/>
        <w:outlineLvl w:val="1"/>
      </w:pPr>
      <w:r>
        <w:rPr>
          <w:sz w:val="28"/>
          <w:b/>
        </w:rPr>
        <w:t>1.6.项目详细需求：（详见附件）</w:t>
      </w:r>
    </w:p>
    <w:p>
      <w:pPr>
        <w:pStyle w:val="null3"/>
        <w:ind w:firstLine="480"/>
      </w:pPr>
      <w:r>
        <w:rPr>
          <w:sz w:val="28"/>
        </w:rPr>
        <w:t>附件：汕头市政府网站集约化运维和监测（</w:t>
      </w:r>
      <w:r>
        <w:rPr>
          <w:sz w:val="28"/>
        </w:rPr>
        <w:t>2026年）项目采购需求书</w:t>
      </w:r>
    </w:p>
    <w:p>
      <w:pPr>
        <w:pStyle w:val="null3"/>
      </w:pPr>
      <w:r>
        <w:rPr>
          <w:sz w:val="28"/>
          <w:b/>
        </w:rPr>
        <w:t>1.7.项目分包要求</w:t>
      </w:r>
    </w:p>
    <w:p>
      <w:pPr>
        <w:pStyle w:val="null3"/>
        <w:ind w:firstLine="560"/>
      </w:pPr>
      <w:r>
        <w:rPr>
          <w:sz w:val="28"/>
        </w:rPr>
        <w:t>本项目非主体、非关键性工作允许分包，包括以下内容：</w:t>
      </w:r>
      <w:r>
        <w:rPr>
          <w:sz w:val="28"/>
        </w:rPr>
        <w:t>①集约化平台运维服务</w:t>
      </w:r>
      <w:r>
        <w:rPr>
          <w:sz w:val="28"/>
        </w:rPr>
        <w:t>中的</w:t>
      </w:r>
      <w:r>
        <w:rPr>
          <w:sz w:val="28"/>
        </w:rPr>
        <w:t>省政府网站集约化平台汕头分平台服务器巡检、平台配套应用软件巡检和维护</w:t>
      </w:r>
      <w:r>
        <w:rPr>
          <w:sz w:val="28"/>
        </w:rPr>
        <w:t>；</w:t>
      </w:r>
      <w:r>
        <w:rPr>
          <w:sz w:val="28"/>
        </w:rPr>
        <w:t>党群网站集约化平台运维中</w:t>
      </w:r>
      <w:r>
        <w:rPr>
          <w:sz w:val="28"/>
        </w:rPr>
        <w:t>的</w:t>
      </w:r>
      <w:r>
        <w:rPr>
          <w:sz w:val="28"/>
        </w:rPr>
        <w:t>日常巡检服务；</w:t>
      </w:r>
      <w:r>
        <w:rPr>
          <w:sz w:val="28"/>
        </w:rPr>
        <w:t>②适老化无障碍维护服务</w:t>
      </w:r>
      <w:r>
        <w:rPr>
          <w:sz w:val="28"/>
        </w:rPr>
        <w:t>中的</w:t>
      </w:r>
      <w:r>
        <w:rPr>
          <w:sz w:val="28"/>
        </w:rPr>
        <w:t>日常巡检服务；</w:t>
      </w:r>
      <w:r>
        <w:rPr>
          <w:sz w:val="28"/>
        </w:rPr>
        <w:t>③网站及新媒体监测服务。</w:t>
      </w:r>
      <w:r>
        <w:rPr>
          <w:sz w:val="28"/>
        </w:rPr>
        <w:t>分包内容的金额比例</w:t>
      </w:r>
      <w:r>
        <w:rPr>
          <w:sz w:val="28"/>
        </w:rPr>
        <w:t>为</w:t>
      </w:r>
      <w:r>
        <w:rPr>
          <w:sz w:val="28"/>
        </w:rPr>
        <w:t>42.18%。</w:t>
      </w:r>
      <w:r>
        <w:br/>
      </w:r>
    </w:p>
    <w:p>
      <w:pPr>
        <w:pStyle w:val="null3"/>
      </w:pPr>
      <w:r>
        <w:rPr/>
        <w:t>采购包1（汕头市政府网站集约化运维和监测 （2026年）项目）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人在签订项目合同后需在10个日历日内达成服务启动条件并经采购人书面确认，以采购人确认的服务启动时间为服务起始时间，服务期为12个月；本项目配套采购的域名及SSL证书授权服务周期为自采购之日起36个月。</w:t>
            </w:r>
          </w:p>
        </w:tc>
      </w:tr>
      <w:tr>
        <w:tc>
          <w:tcPr>
            <w:tcW w:type="dxa" w:w="4153"/>
          </w:tcPr>
          <w:p>
            <w:pPr>
              <w:pStyle w:val="null3"/>
            </w:pPr>
            <w:r>
              <w:rPr/>
              <w:t>标的提供的地点</w:t>
            </w:r>
          </w:p>
        </w:tc>
        <w:tc>
          <w:tcPr>
            <w:tcW w:type="dxa" w:w="4153"/>
          </w:tcPr>
          <w:p>
            <w:pPr>
              <w:pStyle w:val="null3"/>
            </w:pPr>
            <w:r>
              <w:rPr/>
              <w:t>广东省汕头市</w:t>
            </w:r>
          </w:p>
        </w:tc>
      </w:tr>
      <w:tr>
        <w:tc>
          <w:tcPr>
            <w:tcW w:type="dxa" w:w="4153"/>
          </w:tcPr>
          <w:p>
            <w:pPr>
              <w:pStyle w:val="null3"/>
            </w:pPr>
            <w:r>
              <w:rPr/>
              <w:t>付款方式</w:t>
            </w:r>
          </w:p>
        </w:tc>
        <w:tc>
          <w:tcPr>
            <w:tcW w:type="dxa" w:w="4153"/>
          </w:tcPr>
          <w:p>
            <w:pPr>
              <w:pStyle w:val="null3"/>
            </w:pPr>
            <w:r>
              <w:rPr/>
              <w:t>1期：支付比例40%,签订合同后5个工作日内，采购人通知中标人出具合法发票，中标人收到发票后支付合同金额的40%。</w:t>
            </w:r>
          </w:p>
          <w:p>
            <w:pPr>
              <w:pStyle w:val="null3"/>
            </w:pPr>
            <w:r>
              <w:rPr/>
              <w:t>2期：支付比例30%,中标人在完成6个月的服务期并经采购人考核合格后5个工作日内，采购人通知中标人出具合法发票，采购人收到发票后支付合同金额的30%。</w:t>
            </w:r>
          </w:p>
          <w:p>
            <w:pPr>
              <w:pStyle w:val="null3"/>
            </w:pPr>
            <w:r>
              <w:rPr/>
              <w:t>3期：支付比例30%,项目经采购人最终验收通过后5个工作日内，采购人通知中标人出具合法发票，采购人收到发票后支付合同剩余款项。 支付说明：因采购人使用的是财政资金，采购人实际的付款时间为财政部门下达财政资金以及采购人收到中标人相应金额的发票之后，按要求完成支付手续。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1期：本项目自合同签订之日起开始提供运维和监测服务，服务达到需求文件及采购人与中标人双方认可的服务要求，并且文档收集齐全后，由采购人组织一次总体验收。 本项目的验收应符合相关验收管理办法的要求，按照项目验收管理工作指引等有关规定执行。详见采购需求书。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其他运行维护服务</w:t>
            </w:r>
          </w:p>
        </w:tc>
        <w:tc>
          <w:tcPr>
            <w:tcW w:type="dxa" w:w="933"/>
          </w:tcPr>
          <w:p>
            <w:pPr>
              <w:pStyle w:val="null3"/>
              <w:jc w:val="left"/>
            </w:pPr>
            <w:r>
              <w:rPr/>
              <w:t>集约化平台运维服务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798,560.00</w:t>
            </w:r>
          </w:p>
        </w:tc>
        <w:tc>
          <w:tcPr>
            <w:tcW w:type="dxa" w:w="933"/>
          </w:tcPr>
          <w:p>
            <w:pPr>
              <w:pStyle w:val="null3"/>
              <w:jc w:val="right"/>
            </w:pPr>
            <w:r>
              <w:rPr/>
              <w:t>798,560.00</w:t>
            </w:r>
          </w:p>
        </w:tc>
        <w:tc>
          <w:tcPr>
            <w:tcW w:type="dxa" w:w="840"/>
          </w:tcPr>
          <w:p>
            <w:pPr>
              <w:pStyle w:val="null3"/>
            </w:pPr>
            <w:r>
              <w:rPr/>
              <w:t>软件和信息技术服务业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其他运行维护服务</w:t>
            </w:r>
          </w:p>
        </w:tc>
        <w:tc>
          <w:tcPr>
            <w:tcW w:type="dxa" w:w="933"/>
          </w:tcPr>
          <w:p>
            <w:pPr>
              <w:pStyle w:val="null3"/>
              <w:jc w:val="left"/>
            </w:pPr>
            <w:r>
              <w:rPr/>
              <w:t>适老化无障碍维护服务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29,400.00</w:t>
            </w:r>
          </w:p>
        </w:tc>
        <w:tc>
          <w:tcPr>
            <w:tcW w:type="dxa" w:w="933"/>
          </w:tcPr>
          <w:p>
            <w:pPr>
              <w:pStyle w:val="null3"/>
              <w:jc w:val="right"/>
            </w:pPr>
            <w:r>
              <w:rPr/>
              <w:t>29,400.00</w:t>
            </w:r>
          </w:p>
        </w:tc>
        <w:tc>
          <w:tcPr>
            <w:tcW w:type="dxa" w:w="840"/>
          </w:tcPr>
          <w:p>
            <w:pPr>
              <w:pStyle w:val="null3"/>
            </w:pPr>
            <w:r>
              <w:rPr/>
              <w:t>软件和信息技术服务业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其他运行维护服务</w:t>
            </w:r>
          </w:p>
        </w:tc>
        <w:tc>
          <w:tcPr>
            <w:tcW w:type="dxa" w:w="933"/>
          </w:tcPr>
          <w:p>
            <w:pPr>
              <w:pStyle w:val="null3"/>
              <w:jc w:val="left"/>
            </w:pPr>
            <w:r>
              <w:rPr/>
              <w:t>网站及新媒体监测服务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431,200.00</w:t>
            </w:r>
          </w:p>
        </w:tc>
        <w:tc>
          <w:tcPr>
            <w:tcW w:type="dxa" w:w="933"/>
          </w:tcPr>
          <w:p>
            <w:pPr>
              <w:pStyle w:val="null3"/>
              <w:jc w:val="right"/>
            </w:pPr>
            <w:r>
              <w:rPr/>
              <w:t>431,200.00</w:t>
            </w:r>
          </w:p>
        </w:tc>
        <w:tc>
          <w:tcPr>
            <w:tcW w:type="dxa" w:w="840"/>
          </w:tcPr>
          <w:p>
            <w:pPr>
              <w:pStyle w:val="null3"/>
            </w:pPr>
            <w:r>
              <w:rPr/>
              <w:t>软件和信息技术服务业</w:t>
            </w:r>
          </w:p>
        </w:tc>
        <w:tc>
          <w:tcPr>
            <w:tcW w:type="dxa" w:w="933"/>
          </w:tcPr>
          <w:p>
            <w:pPr>
              <w:pStyle w:val="null3"/>
            </w:pPr>
            <w:r>
              <w:rPr/>
              <w:t>详见附表三</w:t>
            </w:r>
          </w:p>
        </w:tc>
      </w:tr>
    </w:tbl>
    <w:p>
      <w:pPr>
        <w:pStyle w:val="null3"/>
      </w:pPr>
      <w:r>
        <w:rPr>
          <w:b/>
        </w:rPr>
        <w:t>附表</w:t>
      </w:r>
      <w:r>
        <w:rPr>
          <w:b/>
        </w:rPr>
        <w:t>一</w:t>
      </w:r>
      <w:r>
        <w:rPr>
          <w:b/>
        </w:rPr>
        <w:t>：</w:t>
      </w:r>
      <w:r>
        <w:rPr>
          <w:b/>
        </w:rPr>
        <w:t>集约化平台运维服务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★提供不少于</w:t>
            </w:r>
            <w:r>
              <w:rPr>
                <w:sz w:val="21"/>
              </w:rPr>
              <w:t>2</w:t>
            </w:r>
            <w:r>
              <w:rPr>
                <w:sz w:val="21"/>
              </w:rPr>
              <w:t>名技术人员驻场运维保障服务（工作日</w:t>
            </w:r>
            <w:r>
              <w:rPr>
                <w:sz w:val="21"/>
              </w:rPr>
              <w:t>5</w:t>
            </w:r>
            <w:r>
              <w:rPr>
                <w:sz w:val="21"/>
              </w:rPr>
              <w:t>×</w:t>
            </w:r>
            <w:r>
              <w:rPr>
                <w:sz w:val="21"/>
              </w:rPr>
              <w:t>8</w:t>
            </w:r>
            <w:r>
              <w:rPr>
                <w:sz w:val="21"/>
              </w:rPr>
              <w:t>小时，公众假期除外），</w:t>
            </w:r>
            <w:r>
              <w:rPr>
                <w:sz w:val="21"/>
              </w:rPr>
              <w:t>驻场服务人员在合同签订后</w:t>
            </w:r>
            <w:r>
              <w:rPr>
                <w:sz w:val="21"/>
              </w:rPr>
              <w:t>5</w:t>
            </w:r>
            <w:r>
              <w:rPr>
                <w:sz w:val="21"/>
              </w:rPr>
              <w:t>个工作日内到采购人指定的地点提供驻场服务，要求驻场人员须为中标人编内员工，且在职一年或以上</w:t>
            </w:r>
            <w:r>
              <w:rPr>
                <w:sz w:val="21"/>
              </w:rPr>
              <w:t>（</w:t>
            </w:r>
            <w:r>
              <w:rPr>
                <w:sz w:val="21"/>
              </w:rPr>
              <w:t>投标时提供驻场人员清单</w:t>
            </w:r>
            <w:r>
              <w:rPr>
                <w:sz w:val="21"/>
              </w:rPr>
              <w:t>，并提供其与投标人签订的劳动合同以及</w:t>
            </w:r>
            <w:r>
              <w:rPr>
                <w:sz w:val="21"/>
              </w:rPr>
              <w:t>近一年</w:t>
            </w:r>
            <w:r>
              <w:rPr>
                <w:sz w:val="21"/>
              </w:rPr>
              <w:t>社保缴纳证明材料</w:t>
            </w:r>
            <w:r>
              <w:rPr>
                <w:sz w:val="21"/>
              </w:rPr>
              <w:t>）。</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w:t>
            </w:r>
            <w:r>
              <w:rPr>
                <w:sz w:val="21"/>
              </w:rPr>
              <w:t>中标人须承诺为本项目涉及的网站域名及</w:t>
            </w:r>
            <w:r>
              <w:rPr>
                <w:sz w:val="21"/>
              </w:rPr>
              <w:t>SSL</w:t>
            </w:r>
            <w:r>
              <w:rPr>
                <w:sz w:val="21"/>
              </w:rPr>
              <w:t>证书提供不少于</w:t>
            </w:r>
            <w:r>
              <w:rPr>
                <w:sz w:val="21"/>
              </w:rPr>
              <w:t>3</w:t>
            </w:r>
            <w:r>
              <w:rPr>
                <w:sz w:val="21"/>
              </w:rPr>
              <w:t>年的注册、证书有效期及配套技术支持服务。服务内容包括域名注册及权威</w:t>
            </w:r>
            <w:r>
              <w:rPr>
                <w:sz w:val="21"/>
              </w:rPr>
              <w:t>DNS</w:t>
            </w:r>
            <w:r>
              <w:rPr>
                <w:sz w:val="21"/>
              </w:rPr>
              <w:t>服务、</w:t>
            </w:r>
            <w:r>
              <w:rPr>
                <w:sz w:val="21"/>
              </w:rPr>
              <w:t>OV</w:t>
            </w:r>
            <w:r>
              <w:rPr>
                <w:sz w:val="21"/>
              </w:rPr>
              <w:t>通配符</w:t>
            </w:r>
            <w:r>
              <w:rPr>
                <w:sz w:val="21"/>
              </w:rPr>
              <w:t>SSL</w:t>
            </w:r>
            <w:r>
              <w:rPr>
                <w:sz w:val="21"/>
              </w:rPr>
              <w:t>证书服务、证书有效期内的安装配置协助、异常排查、续期提醒、证书状态检查及</w:t>
            </w:r>
            <w:r>
              <w:rPr>
                <w:sz w:val="21"/>
              </w:rPr>
              <w:t>7×24</w:t>
            </w:r>
            <w:r>
              <w:rPr>
                <w:sz w:val="21"/>
              </w:rPr>
              <w:t>小时技术支持等，确保服务期内相关域名解析正常、证书有效、访问安全稳定。（投标时提供承诺函，可参照</w:t>
            </w:r>
            <w:r>
              <w:rPr>
                <w:sz w:val="21"/>
              </w:rPr>
              <w:t>“</w:t>
            </w:r>
            <w:r>
              <w:rPr>
                <w:sz w:val="21"/>
              </w:rPr>
              <w:t>投标文件格式</w:t>
            </w:r>
            <w:r>
              <w:rPr>
                <w:sz w:val="21"/>
              </w:rPr>
              <w:t>”</w:t>
            </w:r>
            <w:r>
              <w:rPr>
                <w:sz w:val="21"/>
              </w:rPr>
              <w:t>中《承诺函》格式）</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w:t>
            </w:r>
            <w:r>
              <w:rPr>
                <w:sz w:val="21"/>
              </w:rPr>
              <w:t>监测工具</w:t>
            </w:r>
            <w:r>
              <w:rPr>
                <w:sz w:val="21"/>
              </w:rPr>
              <w:t>需</w:t>
            </w:r>
            <w:r>
              <w:rPr>
                <w:sz w:val="21"/>
              </w:rPr>
              <w:t>严格对标国办检查指标，对政府网站和政务新媒体账号开展全方位常态化监测：通过</w:t>
            </w:r>
            <w:r>
              <w:rPr>
                <w:sz w:val="21"/>
              </w:rPr>
              <w:t>“</w:t>
            </w:r>
            <w:r>
              <w:rPr>
                <w:sz w:val="21"/>
              </w:rPr>
              <w:t>单项否决项</w:t>
            </w:r>
            <w:r>
              <w:rPr>
                <w:sz w:val="21"/>
              </w:rPr>
              <w:t>”</w:t>
            </w:r>
            <w:r>
              <w:rPr>
                <w:sz w:val="21"/>
              </w:rPr>
              <w:t>实时发现安全、泄密、无法访问、不更新、互动差等严重问题；运用</w:t>
            </w:r>
            <w:r>
              <w:rPr>
                <w:sz w:val="21"/>
              </w:rPr>
              <w:t>“</w:t>
            </w:r>
            <w:r>
              <w:rPr>
                <w:sz w:val="21"/>
              </w:rPr>
              <w:t>扣分项</w:t>
            </w:r>
            <w:r>
              <w:rPr>
                <w:sz w:val="21"/>
              </w:rPr>
              <w:t>”</w:t>
            </w:r>
            <w:r>
              <w:rPr>
                <w:sz w:val="21"/>
              </w:rPr>
              <w:t>和</w:t>
            </w:r>
            <w:r>
              <w:rPr>
                <w:sz w:val="21"/>
              </w:rPr>
              <w:t>“</w:t>
            </w:r>
            <w:r>
              <w:rPr>
                <w:sz w:val="21"/>
              </w:rPr>
              <w:t>加分项</w:t>
            </w:r>
            <w:r>
              <w:rPr>
                <w:sz w:val="21"/>
              </w:rPr>
              <w:t>”</w:t>
            </w:r>
            <w:r>
              <w:rPr>
                <w:sz w:val="21"/>
              </w:rPr>
              <w:t>对信息发布、办事服务、互动交流、功能设计及创新等方面进行量化评估；同时以人工方式补充系统盲区，重点核查政策解读、办事指南、表格样表、</w:t>
            </w:r>
            <w:r>
              <w:rPr>
                <w:sz w:val="21"/>
              </w:rPr>
              <w:t>IPv6</w:t>
            </w:r>
            <w:r>
              <w:rPr>
                <w:sz w:val="21"/>
              </w:rPr>
              <w:t>改造、页面兼容性及错敏信息等内容，并通过微信、短信、邮件等多渠道预警，确保问题及时发现、快速响应、有效整改。</w:t>
            </w:r>
            <w:r>
              <w:rPr>
                <w:sz w:val="21"/>
              </w:rPr>
              <w:t>（投标时提供承诺函，可参照</w:t>
            </w:r>
            <w:r>
              <w:rPr>
                <w:sz w:val="21"/>
              </w:rPr>
              <w:t>“投标文件格式”中《承诺函》格式）</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投标人应标的网站集约化平台是按照安全等级保护测评二级要求设计建设，投标人须承诺，系统保障及维护等技术方面，要按照安全等级保护二级要求进行，并协助采购人在管理方面达到安全等级保护二级要求；在系统使用过程中，若采购人对系统进行安全等级保护二级测评，对于技术方面需要整改的，中标人应进行整改。（投标时提供承诺函，可参照“投标文件格式”中《承诺函》格式）</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80"/>
              <w:jc w:val="both"/>
            </w:pPr>
            <w:r>
              <w:rPr>
                <w:sz w:val="21"/>
              </w:rPr>
              <w:t>★本项目除采购人明确允许分包的服务内容外，其他服务内容投标人必须承诺中标后不得进行转包、分包，一经发现，采购人有权按合同规定执行单方面解除合同、罚款、扣除未支付款项、上报政府采购监管部门等反制手段。（投标时提供承诺函，可参照“投标文件格式”中《承诺函》格式）</w:t>
            </w:r>
          </w:p>
        </w:tc>
      </w:tr>
      <w:tr>
        <w:tc>
          <w:tcPr>
            <w:tcW w:type="dxa" w:w="2076"/>
          </w:tcPr>
          <w:p>
            <w:pPr>
              <w:pStyle w:val="null3"/>
            </w:pPr>
            <w:r>
              <w:rPr/>
              <w:t>★</w:t>
            </w:r>
          </w:p>
        </w:tc>
        <w:tc>
          <w:tcPr>
            <w:tcW w:type="dxa" w:w="415"/>
          </w:tcPr>
          <w:p>
            <w:pPr>
              <w:pStyle w:val="null3"/>
            </w:pPr>
            <w:r>
              <w:rPr/>
              <w:t>6</w:t>
            </w:r>
          </w:p>
        </w:tc>
        <w:tc>
          <w:tcPr>
            <w:tcW w:type="dxa" w:w="5814"/>
          </w:tcPr>
          <w:p>
            <w:pPr>
              <w:pStyle w:val="null3"/>
              <w:ind w:firstLine="480"/>
              <w:jc w:val="both"/>
            </w:pPr>
            <w:r>
              <w:rPr>
                <w:sz w:val="21"/>
              </w:rPr>
              <w:t>★投标人承诺如中标（成交），投标（响应）文件所提供的材料，如果有效期（包括需要年审、继续教育等完成后才能执业的行政许可、人员证书等情形）未能覆盖项目（包组）合同履行期的，将提前按规定办理延期手续，确保合同顺利履行。（投标时提供承诺函，可参照“投标文件格式”中《承诺函》格式）</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480"/>
            </w:pPr>
            <w:r>
              <w:rPr>
                <w:sz w:val="24"/>
              </w:rPr>
              <w:t>★中标人须按采购人制定的项目质量管理要求开展服务，无条件接受采购人对项目质量管理要求落实情况的监督考核。包括但不限于：根据采购人提出的项目运维期需重点解决问题清单合理制定解决方案，在项目实施过程中将问题予以解决，确保项目服务质量；根据采购人提出的项目管理制度清单，编制相应的项目管理制度文件，进一步规范项目实施过程；根据采购人提出服务团队岗位职责清单，制定岗位职责手册，定岗定人，确保各核心岗位均指派能胜任的专人提供服务。（投标时提供承诺函，可参照“投标文件格式”中《承诺函》格式）</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80"/>
              <w:jc w:val="both"/>
            </w:pPr>
            <w:r>
              <w:rPr>
                <w:sz w:val="21"/>
              </w:rPr>
              <w:t>★</w:t>
            </w:r>
            <w:r>
              <w:rPr>
                <w:sz w:val="21"/>
              </w:rPr>
              <w:t>当出现重大故障、安全事件、突发异常、</w:t>
            </w:r>
            <w:r>
              <w:rPr>
                <w:sz w:val="21"/>
              </w:rPr>
              <w:t>应急演练、</w:t>
            </w:r>
            <w:r>
              <w:rPr>
                <w:sz w:val="21"/>
              </w:rPr>
              <w:t>重要保障任务，或采购人提出现场技术支撑要求时，中标人须立即响应，并指派具备相应处理能力的技术人员在接到采购人通知后</w:t>
            </w:r>
            <w:r>
              <w:rPr>
                <w:sz w:val="21"/>
              </w:rPr>
              <w:t>60</w:t>
            </w:r>
            <w:r>
              <w:rPr>
                <w:sz w:val="21"/>
              </w:rPr>
              <w:t>分钟内到达采购人指定现场，开展问题排查、应急处置和沟通协调工作，并持续跟进直至问题闭环。（投标时提供承诺函，可参照</w:t>
            </w:r>
            <w:r>
              <w:rPr>
                <w:sz w:val="21"/>
              </w:rPr>
              <w:t>“</w:t>
            </w:r>
            <w:r>
              <w:rPr>
                <w:sz w:val="21"/>
              </w:rPr>
              <w:t>投标文件格式</w:t>
            </w:r>
            <w:r>
              <w:rPr>
                <w:sz w:val="21"/>
              </w:rPr>
              <w:t>”</w:t>
            </w:r>
            <w:r>
              <w:rPr>
                <w:sz w:val="21"/>
              </w:rPr>
              <w:t>中《承诺函》格式）</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480"/>
              <w:jc w:val="both"/>
            </w:pPr>
            <w:r>
              <w:rPr>
                <w:sz w:val="21"/>
              </w:rPr>
              <w:t>★</w:t>
            </w:r>
            <w:r>
              <w:rPr>
                <w:sz w:val="21"/>
              </w:rPr>
              <w:t>投标人应结合本项目服务内容，组建不少于</w:t>
            </w:r>
            <w:r>
              <w:rPr>
                <w:sz w:val="21"/>
              </w:rPr>
              <w:t>8</w:t>
            </w:r>
            <w:r>
              <w:rPr>
                <w:sz w:val="21"/>
              </w:rPr>
              <w:t>人的项目服务团队，团队包括项目经理</w:t>
            </w:r>
            <w:r>
              <w:rPr>
                <w:sz w:val="21"/>
              </w:rPr>
              <w:t>1</w:t>
            </w:r>
            <w:r>
              <w:rPr>
                <w:sz w:val="21"/>
              </w:rPr>
              <w:t>人、驻点服务人员</w:t>
            </w:r>
            <w:r>
              <w:rPr>
                <w:sz w:val="21"/>
              </w:rPr>
              <w:t>不少于</w:t>
            </w:r>
            <w:r>
              <w:rPr>
                <w:sz w:val="21"/>
              </w:rPr>
              <w:t>2</w:t>
            </w:r>
            <w:r>
              <w:rPr>
                <w:sz w:val="21"/>
              </w:rPr>
              <w:t>人、后台服务人员</w:t>
            </w:r>
            <w:r>
              <w:rPr>
                <w:sz w:val="21"/>
              </w:rPr>
              <w:t>不少于</w:t>
            </w:r>
            <w:r>
              <w:rPr>
                <w:sz w:val="21"/>
              </w:rPr>
              <w:t>5</w:t>
            </w:r>
            <w:r>
              <w:rPr>
                <w:sz w:val="21"/>
              </w:rPr>
              <w:t>人。</w:t>
            </w:r>
            <w:r>
              <w:rPr>
                <w:sz w:val="21"/>
              </w:rPr>
              <w:t>投标人须书面承诺，如在项目实际执行过程中发生项目经理等服务团队成员不能按采购文件要求胜任相关工作的，采购人有权要求更换项目经理等服务团队成员，中标人必须在两周内调整为符合采购文件要求且能胜任相关工作的项目经理等服务团队成员并到位开展工作，否则采购人有权终止合同并报相关管理部门进行处理。（</w:t>
            </w:r>
            <w:r>
              <w:rPr>
                <w:sz w:val="21"/>
              </w:rPr>
              <w:t>投标时提供承诺函，可参照</w:t>
            </w:r>
            <w:r>
              <w:rPr>
                <w:sz w:val="21"/>
              </w:rPr>
              <w:t>“</w:t>
            </w:r>
            <w:r>
              <w:rPr>
                <w:sz w:val="21"/>
              </w:rPr>
              <w:t>投标文件格式</w:t>
            </w:r>
            <w:r>
              <w:rPr>
                <w:sz w:val="21"/>
              </w:rPr>
              <w:t>”</w:t>
            </w:r>
            <w:r>
              <w:rPr>
                <w:sz w:val="21"/>
              </w:rPr>
              <w:t>中《承诺函》格式</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rPr>
              <w:t>报价要求：超过项目预算的投标无效。</w:t>
            </w:r>
          </w:p>
        </w:tc>
      </w:tr>
      <w:tr>
        <w:tc>
          <w:tcPr>
            <w:tcW w:type="dxa" w:w="2076"/>
          </w:tcPr>
          <w:p>
            <w:pPr>
              <w:pStyle w:val="null3"/>
            </w:pPr>
            <w:r>
              <w:rPr/>
              <w:t>★</w:t>
            </w:r>
          </w:p>
        </w:tc>
        <w:tc>
          <w:tcPr>
            <w:tcW w:type="dxa" w:w="415"/>
          </w:tcPr>
          <w:p>
            <w:pPr>
              <w:pStyle w:val="null3"/>
            </w:pPr>
            <w:r>
              <w:rPr/>
              <w:t>11</w:t>
            </w:r>
          </w:p>
        </w:tc>
        <w:tc>
          <w:tcPr>
            <w:tcW w:type="dxa" w:w="5814"/>
          </w:tcPr>
          <w:p>
            <w:pPr>
              <w:pStyle w:val="null3"/>
              <w:jc w:val="both"/>
            </w:pPr>
            <w:r>
              <w:rPr>
                <w:sz w:val="21"/>
              </w:rPr>
              <w:t>服务</w:t>
            </w:r>
            <w:r>
              <w:rPr>
                <w:sz w:val="21"/>
              </w:rPr>
              <w:t>期：</w:t>
            </w:r>
            <w:r>
              <w:rPr>
                <w:sz w:val="21"/>
              </w:rPr>
              <w:t>中标人</w:t>
            </w:r>
            <w:r>
              <w:rPr>
                <w:sz w:val="21"/>
              </w:rPr>
              <w:t>在签订项目合同后需在</w:t>
            </w:r>
            <w:r>
              <w:rPr>
                <w:sz w:val="21"/>
              </w:rPr>
              <w:t>10个日历日内达成服务启动条件并经</w:t>
            </w:r>
            <w:r>
              <w:rPr>
                <w:sz w:val="21"/>
              </w:rPr>
              <w:t>采购人</w:t>
            </w:r>
            <w:r>
              <w:rPr>
                <w:sz w:val="21"/>
              </w:rPr>
              <w:t>书面确认，以</w:t>
            </w:r>
            <w:r>
              <w:rPr>
                <w:sz w:val="21"/>
              </w:rPr>
              <w:t>采购人</w:t>
            </w:r>
            <w:r>
              <w:rPr>
                <w:sz w:val="21"/>
              </w:rPr>
              <w:t>确认的服务启动时间为服务起始时间，服务期为</w:t>
            </w:r>
            <w:r>
              <w:rPr>
                <w:sz w:val="21"/>
              </w:rPr>
              <w:t>12个月；本项目配套采购的域名及SSL证书授权服务周期为自采购之日起36个月。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适老化无障碍维护服务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网站及新媒体监测服务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1.采购代理机构：本项目是指汕头市公共资源交易中心，负责整个采购活动的组织，依法负责编制和发布招标文件，对招标文件拥有最终的解释权，不以任何身份出任评标委员会成员。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汕头市政务服务中心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①履约担保函，履约担保是指由专业担保机构为成交供应商支付履约保证金的义务向采购人提供的保证担保。成交供应商未按政府采购合同履行约定义务而应实际支付保证金的，由专业担保机构按照担保函约定履行担保责任。履约保证金可以以履约保函（保险）形式提供，目前"广东政府采购智慧云平台金融服务中心(https://gdgpo.czt.gd.gov.cn/zcdservice/zcd/guangdong/)已实现电子履约保函（保险）在线办理功能，有意愿供应商可自行办理提供。</w:t>
            </w:r>
          </w:p>
          <w:p>
            <w:pPr>
              <w:pStyle w:val="null3"/>
              <w:jc w:val="left"/>
            </w:pPr>
            <w:r>
              <w:rPr/>
              <w:t>②标书制作及响应，1、供应商应使用云平台提供的投标客户端编制、标记、加密投标文件，若涉及到授权委托人签字的可将文件签字页先进行签字、扫描后导入加密电子响应文件，涉及“加盖单位公章” 的内容应使用单位电子签章完成加密后，成功加密后将生成指定格式的电子投标文件和电子备用投标文件。 2、各供应商须在递交响应文件截止时间前上传加密的电子响应文件至“广东省项目采购电子交易系统”，时间以云平台项目采购系统服务器从中国科学院国家授时中心取得的北京时间为准，投标截止时间结束后，系统将不允许供应商上传投标文件，已上传投标文件但未完成传输的文件系统将拒绝接收。各供应商未在递交响应文件截止时间前上传电子响应文件的，视为自动放弃响应。当无法使用 CA 证书在云平台项目采购系统进行电子投标文件开标解密时，供应商须在代理机构指引下启用非加密电子版投标文件（即电子备用投标文件）。系统将对上传的备用电子投标文件的合法性进行验证，若发现提交的备用电子投标文件与加密的电子投标文件版本不一致（即两份文件不是通过投标客户端同时加密生成的），系统将拒绝接收，视为无效投标。</w:t>
            </w:r>
          </w:p>
          <w:p>
            <w:pPr>
              <w:pStyle w:val="null3"/>
              <w:jc w:val="left"/>
            </w:pPr>
            <w:r>
              <w:rPr/>
              <w:t>③电子开标与评审，开标时出现下列情况的，采购人、采购代理机构视其为无效响应：（1）经检查数字证书无效的响应文件； （2）供应商应在采购代理机构设置的时间内完成解密，因自身原因造成电子响应文件未能解密的且不能提供非加密标书或非加密标书与所上传加密文件不符的；（3）逾期送达或者未按照招标文件要求密封的响应文件。</w:t>
            </w:r>
          </w:p>
          <w:p>
            <w:pPr>
              <w:pStyle w:val="null3"/>
              <w:jc w:val="left"/>
            </w:pPr>
            <w:r>
              <w:rPr/>
              <w:t xml:space="preserve"> ④响应文件要求，1、响应供应商应认真阅读、并充分理解招标文件的全部内容（包括所有的补充、修改内容、重要事项、格式、条款和技术规范、参数及要求等），并应完整、真实、准确的填写招标文件中规定的所有内容。响应供应商没有按照招标文件要求提交全部资料，或者响应没有对招标文件在各方面都作出实质性响应是响应供应商的风险，有可能导致其响应被拒绝，或被认定为无效响应或被确定为响应效。 2、响应供应商必须对招标文件所提供的全部资料的真实性承担法律责任，并无条件接受采购人或采购代理机构及政府采购监督管理部门等对其中任何资料进行 核实的要求。 3、如果因为响应供应商响应文件填报的内容不详，或没有提供招标文件中所要求的全部资料及数据由此造成的后果，其责任由响应供应商承担。</w:t>
            </w:r>
          </w:p>
          <w:p>
            <w:pPr>
              <w:pStyle w:val="null3"/>
              <w:jc w:val="left"/>
            </w:pPr>
            <w:r>
              <w:rPr/>
              <w:t>⑤投标人因自身原因导致解密失败，投标人须在开标前30分钟签到，投标文件解密时长以代理机 构发布招标公告约定为准；投标人未在约定时间内完成解密的，视为无效投标。</w:t>
            </w:r>
          </w:p>
          <w:p>
            <w:pPr>
              <w:pStyle w:val="null3"/>
              <w:jc w:val="left"/>
            </w:pPr>
            <w:r>
              <w:rPr/>
              <w:t>⑥系统故障解决方案，1、开标过程中出现系统故障无法解决的：如投标文件尚未解密，则封存投标文件待系统恢复后另行约定时间开标；如投标文件已经解密或部分解密，作废标处理。 2、评标过程中出现系统故障无法解决的：评标委员会离场，评标室封存。如系统恢复后投标文件数据完整的，与采购人商定评审时间后，重新组建评标委员会进行项目评审，回避原评标委员会专家成员；如系统恢复后出现投标文件数据不完整或封存过程出现其他信息泄露等情况的，作废标处理。</w:t>
            </w:r>
          </w:p>
          <w:p>
            <w:pPr>
              <w:pStyle w:val="null3"/>
              <w:jc w:val="left"/>
            </w:pPr>
            <w:r>
              <w:rPr/>
              <w:t>⑦关于盖章，为进一步优化营商环境，鼓励投标人采用电子盖章方式，投标人电子盖章与投标人公章具有同等效力，投标文件的某一页面已经加盖一个电子章的，如该页面中需加盖公章的名称与电子印章名称一致，则视为该页面文件已符合招标文件规定的盖章或格式要求。</w:t>
            </w:r>
          </w:p>
          <w:p>
            <w:pPr>
              <w:pStyle w:val="null3"/>
              <w:jc w:val="left"/>
            </w:pPr>
            <w:r>
              <w:rPr/>
              <w:t>⑧核心产品，采购项目设置核心产品的，投标人须在投标文件中明确响应品牌。 电子化项目在投标客户端的核心产品品牌处明确响应品牌；无明确具体响应品牌的，视为无效投标。</w:t>
            </w:r>
          </w:p>
          <w:p>
            <w:pPr>
              <w:pStyle w:val="null3"/>
              <w:jc w:val="left"/>
            </w:pPr>
            <w:r>
              <w:rPr/>
              <w:t>⑨合同的履行，有融资要求的中标人可根据自身情况，在广东省政府采购网上自行选择金融机构及其融资产品，凭政府采购中标通知书或政府采购合同向金融机构提出融资申请，申请地址为（https://gdgpo.czt.gd.gov.cn/zcdservice/zcd/guangdong/?code=dKxI6vTPj0），申请流程为“合同融资贷：选择中标项目—提交意向书—政采合同签约—银行授信放款”。</w:t>
            </w:r>
          </w:p>
          <w:p>
            <w:pPr>
              <w:pStyle w:val="null3"/>
              <w:jc w:val="left"/>
            </w:pPr>
            <w:r>
              <w:rPr/>
              <w:t>⑩关于《中小企业声明函》填报要求，《中小企业声明函》的填写要求见《广东省财政厅关于进一步规范政府采购活动中落实促进中小企业发展政策的通知》（粤财采购〔2024〕11号）的规定，供应商可登陆https://gdgpo.czt.gd.gov.cn/freecms/site/guangdong/tz/info/2024/15000058.html查阅。（投标（响应）供应商对《中小企业声明函》的真实性负责。） 注1：中小企业应填写《中小企业声明函（货物）（服务/工程）》（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 注2：“采购文件中明确的所属行业”应填写采购文件中明确的采购标的所属行业，并应确保与采购标的涉及的货物制造商/服务承接商/工程承建商（根据项目属性确定）本身的所属行业保持一致。</w:t>
            </w:r>
          </w:p>
          <w:p>
            <w:pPr>
              <w:pStyle w:val="null3"/>
              <w:jc w:val="left"/>
            </w:pPr>
            <w:r>
              <w:rPr/>
              <w:t>⑪关于联合体投标或允许分包，该采购项目属于允许分包，除评审因素表中的监测产品成熟度允许分包供应商提供相关证书或证明材料外，其余资格条件或评审因素或资质证书或供应商业绩均不允许分包供应商提供相关证书或业绩或证明材料。投标（响应）供应商应认真填写《分包意向协议书》中“将承担适宜分包部分内容”或者《联合体共同投标协议书》中“负责本项目部分内容”。</w:t>
            </w:r>
          </w:p>
          <w:p>
            <w:pPr>
              <w:pStyle w:val="null3"/>
              <w:jc w:val="left"/>
            </w:pPr>
            <w:r>
              <w:rPr/>
              <w:t>⑫关于询问和质疑，供应商的询问或者质疑应向采购人提出，采购人负责受理和答复供应商的询问或者质疑。供应商提出的询问或者质疑涉及采购代理机构组织的开评标程序的，采购人应当及时将此内容转告采购代理机构，采购代理机构应协助采购人答复有关开评标程序的询问或者质疑。</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根据实际情况填写。具体情况根据开标（开启）时现场代理机构人员设置为准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汕头市公共资源交易中心</w:t>
      </w:r>
      <w:r>
        <w:rPr/>
        <w:t>代收。具体操作要求详见</w:t>
      </w:r>
      <w:r>
        <w:rPr/>
        <w:t>汕头市公共资源交易中心</w:t>
      </w:r>
      <w:r>
        <w:rPr/>
        <w:t>有关指引，递交事宜请自行咨询</w:t>
      </w:r>
      <w:r>
        <w:rPr/>
        <w:t>汕头市公共资源交易中心</w:t>
      </w:r>
      <w:r>
        <w:rPr/>
        <w:t>；请各投标人在投标文件递交截止时间前按须知前附表规定的金额递交至</w:t>
      </w:r>
      <w:r>
        <w:rPr/>
        <w:t>汕头市公共资源交易中心</w:t>
      </w:r>
      <w:r>
        <w:rPr/>
        <w:t>，到账情况以开标时</w:t>
      </w:r>
      <w:r>
        <w:rPr/>
        <w:t>汕头市公共资源交易中心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姚工</w:t>
      </w:r>
    </w:p>
    <w:p>
      <w:pPr>
        <w:pStyle w:val="null3"/>
        <w:ind w:firstLine="480"/>
      </w:pPr>
      <w:r>
        <w:rPr/>
        <w:t>电话：</w:t>
      </w:r>
      <w:r>
        <w:rPr/>
        <w:t>0754-88280869</w:t>
      </w:r>
    </w:p>
    <w:p>
      <w:pPr>
        <w:pStyle w:val="null3"/>
        <w:ind w:firstLine="480"/>
      </w:pPr>
      <w:r>
        <w:rPr/>
        <w:t>传真：</w:t>
      </w:r>
      <w:r>
        <w:rPr/>
        <w:t>/</w:t>
      </w:r>
    </w:p>
    <w:p>
      <w:pPr>
        <w:pStyle w:val="null3"/>
        <w:ind w:firstLine="480"/>
      </w:pPr>
      <w:r>
        <w:rPr/>
        <w:t>邮箱：</w:t>
      </w:r>
      <w:r>
        <w:rPr/>
        <w:t>337993685@qq.com</w:t>
      </w:r>
    </w:p>
    <w:p>
      <w:pPr>
        <w:pStyle w:val="null3"/>
        <w:ind w:firstLine="480"/>
      </w:pPr>
      <w:r>
        <w:rPr/>
        <w:t>地址：</w:t>
      </w:r>
      <w:r>
        <w:rPr/>
        <w:t>汕头市金平区海滨路8号市委大院6号楼2楼</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采购包1(汕头市政府网站集约化运维和监测 （2026年）项目)：综合评分法,是指投标文件满足招标文件全部实质性要求，且按照评审因素的量化指标评审得分最高的投标人为中标候选人的评标方法。（最低报价不是中标的唯一依据。）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汕头市公共资源交易中心</w:t>
      </w:r>
      <w:r>
        <w:rPr/>
        <w:t>统一对外发布。</w:t>
      </w:r>
    </w:p>
    <w:p>
      <w:pPr>
        <w:pStyle w:val="null3"/>
        <w:ind w:firstLine="480"/>
      </w:pPr>
      <w:r>
        <w:rPr/>
        <w:t>（2）对</w:t>
      </w:r>
      <w:r>
        <w:rPr/>
        <w:t>汕头市公共资源交易中心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采购包1（汕头市政府网站集约化运维和监测 （2026年）项目）：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采购包1（汕头市政府网站集约化运维和监测 （2026年）项目）：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并加盖公章（注：若不提供承诺函，则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提供汕头市政府采购供应商信用承诺函并加盖公章（注：若不提供承诺函，则提供2025年度财务状况报告（至少包括资产负债表））。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按照采购文件项目概况内容，填报具有履行合同所必须的设备和专业技术能力情况。（投标/报价人须按“附件：设备和专业技术能力情况表”填写并加盖公章）</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供应商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参与的供应商服务全部由符合政策要求的中小企业承接。中小企业须符合本项目采购标的对应行业的政策划分标准（软件和信息技术服务业）。监狱企业、残疾人福利单位视同小型、微型企业。 注1：中小企业应填写《中小企业声明函（工程、服务）》（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tc>
      </w:tr>
    </w:tbl>
    <w:p>
      <w:pPr>
        <w:pStyle w:val="null3"/>
        <w:ind w:firstLine="480"/>
      </w:pPr>
      <w:r>
        <w:rPr/>
        <w:t>表二符合性审查表：</w:t>
      </w:r>
    </w:p>
    <w:p>
      <w:pPr>
        <w:pStyle w:val="null3"/>
      </w:pPr>
      <w:r>
        <w:rPr/>
        <w:t>采购包1（汕头市政府网站集约化运维和监测 （2026年）项目）：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按对应格式文件填写、签署、盖章(原件)</w:t>
            </w:r>
          </w:p>
        </w:tc>
      </w:tr>
      <w:tr>
        <w:tc>
          <w:tcPr>
            <w:tcW w:type="dxa" w:w="890"/>
          </w:tcPr>
          <w:p>
            <w:pPr>
              <w:pStyle w:val="null3"/>
            </w:pPr>
            <w:r>
              <w:rPr/>
              <w:t>2</w:t>
            </w:r>
          </w:p>
        </w:tc>
        <w:tc>
          <w:tcPr>
            <w:tcW w:type="dxa" w:w="3178"/>
          </w:tcPr>
          <w:p>
            <w:pPr>
              <w:pStyle w:val="null3"/>
            </w:pPr>
            <w:r>
              <w:rPr/>
              <w:t>★号条款（若有）</w:t>
            </w:r>
          </w:p>
        </w:tc>
        <w:tc>
          <w:tcPr>
            <w:tcW w:type="dxa" w:w="4238"/>
          </w:tcPr>
          <w:p>
            <w:pPr>
              <w:pStyle w:val="null3"/>
            </w:pPr>
            <w:r>
              <w:rPr/>
              <w:t>对招标文件的实质性技术与商务条款（即标注★号条款）满足或正偏离。 【特别提示：本招标文件中标“★”的相关条款是实质性技术与商务的条款，只能满足或正偏离（投标人必须在投标文件中提供相关证明材料或作出明确的书面承诺），负偏离即视为无效投标。】</w:t>
            </w:r>
          </w:p>
        </w:tc>
      </w:tr>
      <w:tr>
        <w:tc>
          <w:tcPr>
            <w:tcW w:type="dxa" w:w="890"/>
          </w:tcPr>
          <w:p>
            <w:pPr>
              <w:pStyle w:val="null3"/>
            </w:pPr>
            <w:r>
              <w:rPr/>
              <w:t>3</w:t>
            </w:r>
          </w:p>
        </w:tc>
        <w:tc>
          <w:tcPr>
            <w:tcW w:type="dxa" w:w="3178"/>
          </w:tcPr>
          <w:p>
            <w:pPr>
              <w:pStyle w:val="null3"/>
            </w:pPr>
            <w:r>
              <w:rPr/>
              <w:t>法定代表人/负责人资格证明书及授权委托书，按对应格式文件签署、盖章。</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异常低价审查 【政府采购评审中出现下列情形之一的，评审小组应当启动异常低价响应审查程序：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4）其他评审委员会认为供应商报价过低，有可能影响产品质量或无法诚信履约的情形。】</w:t>
            </w:r>
          </w:p>
        </w:tc>
        <w:tc>
          <w:tcPr>
            <w:tcW w:type="dxa" w:w="4238"/>
          </w:tcPr>
          <w:p>
            <w:pPr>
              <w:pStyle w:val="null3"/>
            </w:pPr>
            <w:r>
              <w:rPr/>
              <w:t>投标（响应）报价出现异常低价的，供应商需须在评审过程合理的时间内对投标（响应）价格作出解释，提供项目具体成本测算等与报价合理性相关的书面说明及必要的证明材料，包括但不限于原材料成本、人工成本、制造费用等。 备注：（1）被启动异常低价审查的供应商，如果不提供书面说明、证明材料，或者提供的书面说明、证明材料不能证明其报价合理性的，应当将其作为无效投标（响应）处理。 （2）通过异常低价审查的不足3家，不得进入详细评审。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采购包1(汕头市政府网站集约化运维和监测 （2026年）项目):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项目整体理解及需求分析 (5.0分)</w:t>
            </w:r>
          </w:p>
        </w:tc>
        <w:tc>
          <w:tcPr>
            <w:tcW w:type="dxa" w:w="5076"/>
          </w:tcPr>
          <w:p>
            <w:pPr>
              <w:pStyle w:val="null3"/>
              <w:jc w:val="left"/>
            </w:pPr>
            <w:r>
              <w:rPr/>
              <w:t>投标人对本项目的整体理解和需求分析，项目理解包括①项目背景、②项目目标、③项目的意义和必要性，需求分析包括：①集约化平台运维服务需求、②适老化无障碍维护服务、③网站及新媒体监测服务需求。评分标准： （1）对项目的内容理解和需求分析详细、科学合理，符合项目实际需求，得5分； （2）对项目的理解和需求分析存在缺陷，部分满足项目需求，得3分； （3）对项目的理解和需求分析存在缺陷，完全不满足项目需求，得1分； （4）未提供整体理解和分析或简单重复招标文件采购需求的，不得分。 备注：（1）内容理解和需求分析详细是指对项目的理解描述详尽，没有遗漏；（2）科学合理是指符合科学规律，合乎常理，具有逻辑性；（3）符合项目实际需求是指提供内容描述包含但不限于评审内容要求的文字、图案 、表格等形式详细呈现项目相关内容，同时符合行业政策、满足本项目要求；（4）方案存在缺陷是指：提供内容与项目无关或与用户实际情况不匹配、内容表述错误、内容前后表述矛盾、内容有逻辑性错误、文字信息错误、不符合本项目涉及的相关规范或标准要求、明显复制其他项目内容、未根据用户需求结合投标人自身情况详细展开拟定方案的任意一种情形。</w:t>
            </w:r>
          </w:p>
        </w:tc>
      </w:tr>
      <w:tr>
        <w:tc>
          <w:tcPr>
            <w:tcW w:type="dxa" w:w="922"/>
            <w:gridSpan w:val="2"/>
            <w:vMerge/>
          </w:tcPr>
          <w:p/>
        </w:tc>
        <w:tc>
          <w:tcPr>
            <w:tcW w:type="dxa" w:w="2307"/>
          </w:tcPr>
          <w:p>
            <w:pPr>
              <w:pStyle w:val="null3"/>
              <w:jc w:val="left"/>
            </w:pPr>
            <w:r>
              <w:rPr/>
              <w:t>项目运维管理的理解 (10.0分)</w:t>
            </w:r>
          </w:p>
        </w:tc>
        <w:tc>
          <w:tcPr>
            <w:tcW w:type="dxa" w:w="5076"/>
          </w:tcPr>
          <w:p>
            <w:pPr>
              <w:pStyle w:val="null3"/>
              <w:jc w:val="left"/>
            </w:pPr>
            <w:r>
              <w:rPr/>
              <w:t>投标人对本项目运维管理的理解，包括：①系统运维管理体系建设、②团队架构及人员管理、③日常管理、④问题处置、⑤质量管理与保障、⑥应急保障与应急响应等内容。评分标准： （1）对项目的运维管理的理解详细、科学合理，符合项目实际需求，得10分； （2）对项目的运维管理的理解存在缺陷，部分满足项目需求，得7分； （3）对项目的运维管理的理解存在缺陷，完全不满足项目需求，得3 分； （4）未提供运维管理的理解或简单重复招标文件采购需求的，不得分。 备注：（1）理解详细是指对项目进行了详尽的需求分析，没有遗漏；（2）科学合理是指符合科学规律，合乎常理，具有逻辑性；（3）符合项目实际需求是指提供内容描述包含但不限于评审内容要求的文字、图案 、表格等形式详细呈现项目相关内容，对采购人在需求书中提出的质量管理专项工作要求等运维管理需求进行恰当的理解分析、同时符合行业政策、满足本项目要求；（4）方案存在缺陷是指：提供内容与项目无关或与用户实际情况不匹配、内容表述错误、内容前后表述矛盾、内容有逻辑性错误、文字信息错误、不符合本项目涉及的相关规范或标准要求、明显复制其他项目内容、未根据用户需求结合投标人自身情况详细展开拟定方案的任意一种情形。</w:t>
            </w:r>
          </w:p>
        </w:tc>
      </w:tr>
      <w:tr>
        <w:tc>
          <w:tcPr>
            <w:tcW w:type="dxa" w:w="922"/>
            <w:gridSpan w:val="2"/>
            <w:vMerge/>
          </w:tcPr>
          <w:p/>
        </w:tc>
        <w:tc>
          <w:tcPr>
            <w:tcW w:type="dxa" w:w="2307"/>
          </w:tcPr>
          <w:p>
            <w:pPr>
              <w:pStyle w:val="null3"/>
              <w:jc w:val="left"/>
            </w:pPr>
            <w:r>
              <w:rPr/>
              <w:t>集约化平台运维服务方案 (10.0分)</w:t>
            </w:r>
          </w:p>
        </w:tc>
        <w:tc>
          <w:tcPr>
            <w:tcW w:type="dxa" w:w="5076"/>
          </w:tcPr>
          <w:p>
            <w:pPr>
              <w:pStyle w:val="null3"/>
              <w:jc w:val="left"/>
            </w:pPr>
            <w:r>
              <w:rPr/>
              <w:t>投标人提供集约化平台运维服务方案，包括：省政府网站集约化平台汕头分平台运维、党群网站集约化平台运维，涵盖以下内容：①日常巡检、②故障处理、③安全服务、④技术咨询、⑤应急预案及演练。评分标准： （1）服务方案内容详细、科学合理，符合项目实际需求，得10分； （2）服务方案内容存在缺陷，部分满足项目需求，得7分； （3）服务方案内容存在缺陷，完全不满足项目需求，得3 分； （4）未提供服务方案或简单重复招标文件采购需求的，不得分。 备注：（1）方案内容详细是指对提供的服务内容描述详尽，没有遗漏；（2）科学合理是指符合科学规律，合乎常理，具有逻辑性；（3）符合项目实际需求是指提供内容描述包含但不限于评审内容要求的文字、图案 、表格等形式详细呈现项目相关内容，同时符合行业政策、满足本项目要求；（4）方案存在缺陷是指：提供内容与项目无关或与用户实际情况不匹配、内容表述错误、内容前后表述矛盾、内容有逻辑性错误、文字信息错误、不符合本项目涉及的相关规范或标准要求、明显复制其他项目内容、未根据用户需求结合投标人自身情况详细展开拟定方案的任意一种情形。</w:t>
            </w:r>
          </w:p>
        </w:tc>
      </w:tr>
      <w:tr>
        <w:tc>
          <w:tcPr>
            <w:tcW w:type="dxa" w:w="922"/>
            <w:gridSpan w:val="2"/>
            <w:vMerge/>
          </w:tcPr>
          <w:p/>
        </w:tc>
        <w:tc>
          <w:tcPr>
            <w:tcW w:type="dxa" w:w="2307"/>
          </w:tcPr>
          <w:p>
            <w:pPr>
              <w:pStyle w:val="null3"/>
              <w:jc w:val="left"/>
            </w:pPr>
            <w:r>
              <w:rPr/>
              <w:t>网站运维服务方案 (10.0分)</w:t>
            </w:r>
          </w:p>
        </w:tc>
        <w:tc>
          <w:tcPr>
            <w:tcW w:type="dxa" w:w="5076"/>
          </w:tcPr>
          <w:p>
            <w:pPr>
              <w:pStyle w:val="null3"/>
              <w:jc w:val="left"/>
            </w:pPr>
            <w:r>
              <w:rPr/>
              <w:t>投标人提供网站运维服务方案，包括：市政府门户网站维护、部门网站维护，涵盖以下内容：①日常巡检、②网站前端页面维护、③频道建设和栏目建设、④图文及链接维护、⑤部门协调沟通与技术支撑。评分标准： （1）服务方案内容详细、科学合理，符合项目实际需求，得10分； （2）服务方案内容存在缺陷，部分满足项目需求，得7分； （3）服务方案内容存在缺陷，完全不满足项目需求，得3 分； （4）未提供服务方案或简单重复招标文件采购需求的，不得分。 备注：（1）方案内容详细是指对提供的服务内容描述详尽，没有遗漏；（2）科学合理是指符合科学规律，合乎常理，具有逻辑性；（3）符合项目实际需求是指提供内容描述包含但不限于评审内容要求的文字、图案 、表格等形式详细呈现项目相关内容，同时符合行业政策、满足本项目要求；（4）方案存在缺陷是指：提供内容与项目无关或与用户实际情况不匹配、内容表述错误、内容前后表述矛盾、内容有逻辑性错误、文字信息错误、不符合本项目涉及的相关规范或标准要求、明显复制其他项目内容、未根据用户需求结合投标人自身情况详细展开拟定方案的任意一种情形。</w:t>
            </w:r>
          </w:p>
        </w:tc>
      </w:tr>
      <w:tr>
        <w:tc>
          <w:tcPr>
            <w:tcW w:type="dxa" w:w="922"/>
            <w:gridSpan w:val="2"/>
            <w:vMerge/>
          </w:tcPr>
          <w:p/>
        </w:tc>
        <w:tc>
          <w:tcPr>
            <w:tcW w:type="dxa" w:w="2307"/>
          </w:tcPr>
          <w:p>
            <w:pPr>
              <w:pStyle w:val="null3"/>
              <w:jc w:val="left"/>
            </w:pPr>
            <w:r>
              <w:rPr/>
              <w:t>网站及新媒体监测服务方案 (10.0分)</w:t>
            </w:r>
          </w:p>
        </w:tc>
        <w:tc>
          <w:tcPr>
            <w:tcW w:type="dxa" w:w="5076"/>
          </w:tcPr>
          <w:p>
            <w:pPr>
              <w:pStyle w:val="null3"/>
              <w:jc w:val="left"/>
            </w:pPr>
            <w:r>
              <w:rPr/>
              <w:t>投标人提供网站监测和政务新媒体监测服务方案，包括：①监测方法、②监测手段、③监测团队、④监测计划、⑤监测报告模板。评分标准： （1）服务方案内容详细、科学合理，符合项目实际需求，得10分； （2）服务方案内容存在缺陷，部分满足项目需求，得7分； （3）服务方案内容存在缺陷，完全不满足项目需求，得3 分； （4）未提供服务方案或简单重复招标文件采购需求的，不得分。 备注：（1）方案内容详细是指对提供的服务内容描述详尽，没有遗漏；（2）科学合理是指符合科学规律，合乎常理，具有逻辑性；（3）符合项目实际需求是指提供内容描述包含但不限于评审内容要求的文字、图案 、表格等形式详细呈现项目相关内容，同时符合行业政策、满足本项目要求；（4）方案存在缺陷是指：提供内容与项目无关或与用户实际情况不匹配、内容表述错误、内容前后表述矛盾、内容有逻辑性错误、文字信息错误、不符合本项目涉及的相关规范或标准要求、明显复制其他项目内容、未根据用户需求结合投标人自身情况详细展开拟定方案的任意一种情形。</w:t>
            </w:r>
          </w:p>
        </w:tc>
      </w:tr>
      <w:tr>
        <w:tc>
          <w:tcPr>
            <w:tcW w:type="dxa" w:w="922"/>
            <w:gridSpan w:val="2"/>
            <w:vMerge/>
          </w:tcPr>
          <w:p/>
        </w:tc>
        <w:tc>
          <w:tcPr>
            <w:tcW w:type="dxa" w:w="2307"/>
          </w:tcPr>
          <w:p>
            <w:pPr>
              <w:pStyle w:val="null3"/>
              <w:jc w:val="left"/>
            </w:pPr>
            <w:r>
              <w:rPr/>
              <w:t>监测工具演示 (10.0分)</w:t>
            </w:r>
          </w:p>
        </w:tc>
        <w:tc>
          <w:tcPr>
            <w:tcW w:type="dxa" w:w="5076"/>
          </w:tcPr>
          <w:p>
            <w:pPr>
              <w:pStyle w:val="null3"/>
              <w:jc w:val="left"/>
            </w:pPr>
            <w:r>
              <w:rPr/>
              <w:t>评委根据投标人提供的监测系统功能演示功能点全面性进行评审，本项最高10分： （1）结合本项目网站监测应用场景，投标人提供网站监测系统，系统功能包括：网站数据看板、栏目更新监测、错敏信息监测、隐私泄露监测、外链暗链监测、链接可用性监测的，得6分，每缺少一项系统功能扣1分，扣完为止。 （2）结合项目新媒体监测应用场景，投标人提供新媒体监测系统，系统功能包括：账号更新监测、错敏信息监测、隐私泄露监测、外链暗链监测的，得4分，每缺少一项系统功能扣1分，扣完为止。 注：1、投标人通过接入粤视会方式演示，结合对采购需求书的理解程度对本项目进行演示及讲解，演示开始时间由评委会确定，时间不超过30分钟。 2、项目采用粤视会接入会议方式，请投标人自行先行下载粤视会，于开标结束后，不得离开线上开标（开启）大厅并请保持通讯设备畅通，以便届时接受粤视会邀请码，顺序轮候接入视频会议进行演示。投标人须自行准备演示所需软硬件设备进行演示，使用可编辑演示文档，或者使用原型（DEMO）演示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投标人资质 (4.0分)</w:t>
            </w:r>
          </w:p>
        </w:tc>
        <w:tc>
          <w:tcPr>
            <w:tcW w:type="dxa" w:w="5076"/>
          </w:tcPr>
          <w:p>
            <w:pPr>
              <w:pStyle w:val="null3"/>
              <w:jc w:val="left"/>
            </w:pPr>
            <w:r>
              <w:rPr/>
              <w:t>投标人具有以下认证证书的，每提供1个证书得2分，本项最高4分；未提供或提供不符合要求的不得分。 （1）质量管理体系认证 （2）知识产权合规管理体系认证证书 备注：以上须提供证书原件扫描件和全国认证认可信息公共服务平台（http://cx.cnca.cn/）对体系证书的信息查询截图（须体现有效期或年检情况），加盖投标人公章，证书必须在有效期内。上述证书中，投标人至投标截止时间如因企业成立时间不足3个月（以营业执照注册时间为准），导致未能取得相关认证的，提供书面说明的可对应得分，不提供说明不得分。</w:t>
            </w:r>
          </w:p>
        </w:tc>
      </w:tr>
      <w:tr>
        <w:tc>
          <w:tcPr>
            <w:tcW w:type="dxa" w:w="922"/>
            <w:gridSpan w:val="2"/>
            <w:vMerge/>
          </w:tcPr>
          <w:p/>
        </w:tc>
        <w:tc>
          <w:tcPr>
            <w:tcW w:type="dxa" w:w="2307"/>
          </w:tcPr>
          <w:p>
            <w:pPr>
              <w:pStyle w:val="null3"/>
              <w:jc w:val="left"/>
            </w:pPr>
            <w:r>
              <w:rPr/>
              <w:t>项目业绩 (8.0分)</w:t>
            </w:r>
          </w:p>
        </w:tc>
        <w:tc>
          <w:tcPr>
            <w:tcW w:type="dxa" w:w="5076"/>
          </w:tcPr>
          <w:p>
            <w:pPr>
              <w:pStyle w:val="null3"/>
              <w:jc w:val="left"/>
            </w:pPr>
            <w:r>
              <w:rPr/>
              <w:t>根据投标人2023年1月1日以来承接过政务信息系统建设或运维或运营相关项目业绩（有效业绩的时间认定以签订合同时间为准）进行评分。每提供1个业绩得2分，本项最高得分为8分。 备注：需在投标文件中提供合同关键页（关键页包括但不限于合同封面、合同服务内容、合同金额、盖章页等）复印件，并加盖投标人单位公章，未提供的不得分</w:t>
            </w:r>
          </w:p>
        </w:tc>
      </w:tr>
      <w:tr>
        <w:tc>
          <w:tcPr>
            <w:tcW w:type="dxa" w:w="922"/>
            <w:gridSpan w:val="2"/>
            <w:vMerge/>
          </w:tcPr>
          <w:p/>
        </w:tc>
        <w:tc>
          <w:tcPr>
            <w:tcW w:type="dxa" w:w="2307"/>
          </w:tcPr>
          <w:p>
            <w:pPr>
              <w:pStyle w:val="null3"/>
              <w:jc w:val="left"/>
            </w:pPr>
            <w:r>
              <w:rPr/>
              <w:t>项目经理 (3.0分)</w:t>
            </w:r>
          </w:p>
        </w:tc>
        <w:tc>
          <w:tcPr>
            <w:tcW w:type="dxa" w:w="5076"/>
          </w:tcPr>
          <w:p>
            <w:pPr>
              <w:pStyle w:val="null3"/>
              <w:jc w:val="left"/>
            </w:pPr>
            <w:r>
              <w:rPr/>
              <w:t>投标人投入的项目经理具备以下证书或相关工作经验可得分，本项最高3分；未提供或提供不符合要求的不得分。 （1）具有中级或以上的计算机技术与软件专业技术资格证书，得1分； （2）具有计算机相关专业本科及以上学历证书，得1分； （3）具备2023年1月1日以来政务信息系统建设或运维、运营相关工作经验，得1分。 备注： （1）以上相关证书及工作经验材料须为同一人所有；提供有效证书原件扫描件和投标人已为其缴纳社保至投标之日止前6个月中任意一个月的社保缴纳证明材料扫描件并加盖投标人公章。 （2）中级或以上的计算机技术与软件专业技术资格证书是由中华人民共和国人力资源和社会保障部、工业和信息化部颁发的资格证书； （3）须提供有效的项目经验证明材料，如显示该人员姓名的项目合同或验收报告关键页扫描件，关键页包括但不限于首页、服务内容、盖章页等；若合同或验收报告中不能体现该人员姓名，则需提供由合同甲方出具的证明材料并加盖甲方公章。</w:t>
            </w:r>
          </w:p>
        </w:tc>
      </w:tr>
      <w:tr>
        <w:tc>
          <w:tcPr>
            <w:tcW w:type="dxa" w:w="922"/>
            <w:gridSpan w:val="2"/>
            <w:vMerge/>
          </w:tcPr>
          <w:p/>
        </w:tc>
        <w:tc>
          <w:tcPr>
            <w:tcW w:type="dxa" w:w="2307"/>
          </w:tcPr>
          <w:p>
            <w:pPr>
              <w:pStyle w:val="null3"/>
              <w:jc w:val="left"/>
            </w:pPr>
            <w:r>
              <w:rPr/>
              <w:t>服务团队资质 (10.0分)</w:t>
            </w:r>
          </w:p>
        </w:tc>
        <w:tc>
          <w:tcPr>
            <w:tcW w:type="dxa" w:w="5076"/>
          </w:tcPr>
          <w:p>
            <w:pPr>
              <w:pStyle w:val="null3"/>
              <w:jc w:val="left"/>
            </w:pPr>
            <w:r>
              <w:rPr/>
              <w:t>投标人参与本项目服务团队人员（项目经理除外）具有中级或以上的计算机技术与软件专业技术资格证书的，每提供1个证书得2分，本项最高10分；未提供或提供不符合要求的不得分。 备注： （1）同一人员具有多个证书的按一证书计算，不重复计分。 （2）中级或以上的计算机技术与软件专业技术资格证书是由中华人民共和国人力资源和社会保障部、工业和信息化部颁发的资格证书； （3）提供有效证书原件扫描件和投标人已为其缴纳社保至投标之日止前6个月中任意一个月的社保缴纳证明材料扫描件并加盖单位公章。</w:t>
            </w:r>
          </w:p>
        </w:tc>
      </w:tr>
      <w:tr>
        <w:tc>
          <w:tcPr>
            <w:tcW w:type="dxa" w:w="922"/>
            <w:gridSpan w:val="2"/>
            <w:vMerge/>
          </w:tcPr>
          <w:p/>
        </w:tc>
        <w:tc>
          <w:tcPr>
            <w:tcW w:type="dxa" w:w="2307"/>
          </w:tcPr>
          <w:p>
            <w:pPr>
              <w:pStyle w:val="null3"/>
              <w:jc w:val="left"/>
            </w:pPr>
            <w:r>
              <w:rPr/>
              <w:t>监测产品成熟度（除评审因素表中的监测产品成熟度允许分包供应商提供相关证书或证明材料外，其余资格条件或评审因素或资质证书或供应商业绩均不允许分包供应商提供相关证书或业绩或证明材料） (10.0分)</w:t>
            </w:r>
          </w:p>
        </w:tc>
        <w:tc>
          <w:tcPr>
            <w:tcW w:type="dxa" w:w="5076"/>
          </w:tcPr>
          <w:p>
            <w:pPr>
              <w:pStyle w:val="null3"/>
              <w:jc w:val="left"/>
            </w:pPr>
            <w:r>
              <w:rPr/>
              <w:t>投标人具有以下类别软件著作权的，或以书面形式获得以下类别软件产权人授权。每提供一项的1分，本项最高10分；同一类产品重复提供的不得分；未提供或提供不符合要求的不得分。 （1）网站诊断与监测类 （2）网站错别字监测类 （3）基于自然语言处理和知识图谱的多语种内容安全监测类 （4）多语种OCR识别纠错类 （5）政务新媒体运营监管类 （6）多语种智能文本纠错类 （7）人工智能图像识别纠错类 （8）网站监督考核类 （9）政民互动管理类 （10）政府信息公开类 备注：1、投标人自有的需提供以上软件著作权证书原件扫描件并加盖投标人公章； 2.非自有的需提供软件著作权证书原件扫描件和软件著作权所有人授权投标人使用的相关证明材料（含授权或购买或租赁或其他相关证明材料，并加盖投标人公章）； 3. 投标人需注明软件著作权对应上述内容的何种类别。同一类别多个证书的，只计取一次分值；同一证书含有多个类别的，按类别数量计分。如软件著作权登记证书体现不了上述相关类别内容，但实际内容符合的，则需同时提供投标人盖章的说明函。 4、以上所有类别均允许分包供应商提供相关证明材料。</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rPr>
        <w:t>汕头市政府网站集约化运维和监测（</w:t>
      </w:r>
      <w:r>
        <w:rPr>
          <w:sz w:val="36"/>
        </w:rPr>
        <w:t>2026年）项目</w:t>
      </w:r>
      <w:r>
        <w:rPr>
          <w:sz w:val="36"/>
        </w:rPr>
        <w:t>合同书（模板）</w:t>
      </w:r>
    </w:p>
    <w:tbl>
      <w:tblPr>
        <w:tblW w:w="0" w:type="auto"/>
        <w:tblBorders>
          <w:top w:val="none" w:color="000000" w:sz="4"/>
          <w:left w:val="none" w:color="000000" w:sz="4"/>
          <w:bottom w:val="none" w:color="000000" w:sz="4"/>
          <w:right w:val="none" w:color="000000" w:sz="4"/>
          <w:insideH w:val="none"/>
          <w:insideV w:val="none"/>
        </w:tblBorders>
      </w:tblPr>
      <w:tblGrid>
        <w:gridCol w:w="2693"/>
        <w:gridCol w:w="5613"/>
      </w:tblGrid>
      <w:tr>
        <w:tc>
          <w:tcPr>
            <w:tcW w:type="dxa" w:w="26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项目名称：</w:t>
            </w:r>
          </w:p>
        </w:tc>
        <w:tc>
          <w:tcPr>
            <w:tcW w:type="dxa" w:w="56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汕头市政府网站集约化运维和监测（2026年）项目</w:t>
            </w:r>
          </w:p>
        </w:tc>
      </w:tr>
      <w:tr>
        <w:tc>
          <w:tcPr>
            <w:tcW w:type="dxa" w:w="26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合同编号：</w:t>
            </w:r>
          </w:p>
        </w:tc>
        <w:tc>
          <w:tcPr>
            <w:tcW w:type="dxa" w:w="56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委托方（甲方）：</w:t>
            </w:r>
          </w:p>
        </w:tc>
        <w:tc>
          <w:tcPr>
            <w:tcW w:type="dxa" w:w="56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汕头市政务服务中心</w:t>
            </w:r>
          </w:p>
        </w:tc>
      </w:tr>
      <w:tr>
        <w:tc>
          <w:tcPr>
            <w:tcW w:type="dxa" w:w="26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受托方（乙方）：</w:t>
            </w:r>
          </w:p>
        </w:tc>
        <w:tc>
          <w:tcPr>
            <w:tcW w:type="dxa" w:w="56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签订日期：</w:t>
            </w:r>
          </w:p>
        </w:tc>
        <w:tc>
          <w:tcPr>
            <w:tcW w:type="dxa" w:w="56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1120"/>
              <w:jc w:val="both"/>
            </w:pPr>
            <w:r>
              <w:rPr>
                <w:sz w:val="28"/>
              </w:rPr>
              <w:t>年    月    日</w:t>
            </w:r>
          </w:p>
        </w:tc>
      </w:tr>
      <w:tr>
        <w:tc>
          <w:tcPr>
            <w:tcW w:type="dxa" w:w="26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签订地点：</w:t>
            </w:r>
          </w:p>
        </w:tc>
        <w:tc>
          <w:tcPr>
            <w:tcW w:type="dxa" w:w="56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广东省汕头市</w:t>
            </w:r>
          </w:p>
        </w:tc>
      </w:tr>
    </w:tbl>
    <w:p>
      <w:pPr>
        <w:pStyle w:val="null3"/>
      </w:pPr>
      <w:r>
        <w:rPr>
          <w:sz w:val="36"/>
          <w:b/>
        </w:rPr>
        <w:t>填写说明</w:t>
      </w:r>
    </w:p>
    <w:p>
      <w:pPr>
        <w:pStyle w:val="null3"/>
        <w:jc w:val="both"/>
      </w:pPr>
      <w:r>
        <w:rPr>
          <w:sz w:val="28"/>
        </w:rPr>
        <w:t>一、本合同书适用于一方当事人（受托方）为另一方（委托方）提供汕头市政府网站集约化运维和监测（</w:t>
      </w:r>
      <w:r>
        <w:rPr>
          <w:sz w:val="28"/>
        </w:rPr>
        <w:t>2026年）项目服务所订立的合同。</w:t>
      </w:r>
    </w:p>
    <w:p>
      <w:pPr>
        <w:pStyle w:val="null3"/>
        <w:jc w:val="both"/>
      </w:pPr>
      <w:r>
        <w:rPr>
          <w:sz w:val="28"/>
        </w:rPr>
        <w:t>二、签约一方为多个当事人的，可按各自在合同关系中的作用等，在</w:t>
      </w:r>
      <w:r>
        <w:rPr>
          <w:sz w:val="28"/>
        </w:rPr>
        <w:t>“委托方”、“受托方”项下（增页）分别排列为共同委托人或共同受托人。</w:t>
      </w:r>
    </w:p>
    <w:p>
      <w:pPr>
        <w:pStyle w:val="null3"/>
        <w:jc w:val="both"/>
      </w:pPr>
      <w:r>
        <w:rPr>
          <w:sz w:val="28"/>
        </w:rPr>
        <w:t>三、本合同书未尽事项，可由当事人附页另行约定，并作为本合同的组成部分。</w:t>
      </w:r>
    </w:p>
    <w:p>
      <w:pPr>
        <w:pStyle w:val="null3"/>
        <w:jc w:val="both"/>
      </w:pPr>
      <w:r>
        <w:rPr>
          <w:sz w:val="28"/>
        </w:rPr>
        <w:t>四、当事人使用本合同书时约定无需填写的条款，应在该条款处注明</w:t>
      </w:r>
      <w:r>
        <w:rPr>
          <w:sz w:val="28"/>
        </w:rPr>
        <w:t>“无”等字样。</w:t>
      </w:r>
    </w:p>
    <w:p>
      <w:pPr>
        <w:pStyle w:val="null3"/>
      </w:pPr>
      <w:r>
        <w:rPr>
          <w:sz w:val="21"/>
        </w:rPr>
        <w:t>根据《中华人民共和国民法典》及其它相关法律法规的规定，就（以下简称</w:t>
      </w:r>
      <w:r>
        <w:rPr>
          <w:sz w:val="21"/>
        </w:rPr>
        <w:t>“乙方”）向（以下简称“甲方”）提供</w:t>
      </w:r>
      <w:r>
        <w:rPr>
          <w:sz w:val="21"/>
        </w:rPr>
        <w:t>汕头市政府网站集约化运维和监测（</w:t>
      </w:r>
      <w:r>
        <w:rPr>
          <w:sz w:val="21"/>
        </w:rPr>
        <w:t>2026</w:t>
      </w:r>
      <w:r>
        <w:rPr>
          <w:sz w:val="21"/>
        </w:rPr>
        <w:t>年）项目</w:t>
      </w:r>
      <w:r>
        <w:rPr>
          <w:sz w:val="21"/>
        </w:rPr>
        <w:t>服务（以下简称</w:t>
      </w:r>
      <w:r>
        <w:rPr>
          <w:sz w:val="21"/>
        </w:rPr>
        <w:t>“服务”）事宜，经甲乙双方共同协商，一致达成如下各条款，以资共同遵照协议。</w:t>
      </w:r>
    </w:p>
    <w:p>
      <w:pPr>
        <w:pStyle w:val="null3"/>
        <w:ind w:firstLine="422"/>
        <w:jc w:val="both"/>
      </w:pPr>
      <w:r>
        <w:rPr>
          <w:sz w:val="21"/>
          <w:b/>
        </w:rPr>
        <w:t>1.</w:t>
      </w:r>
      <w:r>
        <w:rPr>
          <w:sz w:val="21"/>
          <w:b/>
        </w:rPr>
        <w:t>相关术语的定义和解释</w:t>
      </w:r>
    </w:p>
    <w:p>
      <w:pPr>
        <w:pStyle w:val="null3"/>
        <w:ind w:firstLine="422"/>
        <w:jc w:val="both"/>
      </w:pPr>
      <w:r>
        <w:rPr>
          <w:sz w:val="21"/>
          <w:b/>
        </w:rPr>
        <w:t>1.1.</w:t>
      </w:r>
      <w:r>
        <w:rPr>
          <w:sz w:val="21"/>
          <w:b/>
        </w:rPr>
        <w:t>定义</w:t>
      </w:r>
    </w:p>
    <w:p>
      <w:pPr>
        <w:pStyle w:val="null3"/>
        <w:ind w:firstLine="420"/>
        <w:jc w:val="both"/>
      </w:pPr>
      <w:r>
        <w:rPr>
          <w:sz w:val="21"/>
        </w:rPr>
        <w:t>1.1.1.</w:t>
      </w:r>
      <w:r>
        <w:rPr>
          <w:sz w:val="21"/>
        </w:rPr>
        <w:t>本项目：</w:t>
      </w:r>
      <w:r>
        <w:rPr>
          <w:sz w:val="21"/>
        </w:rPr>
        <w:t>汕头市政府网站集约化运维和监测（</w:t>
      </w:r>
      <w:r>
        <w:rPr>
          <w:sz w:val="21"/>
        </w:rPr>
        <w:t>2026</w:t>
      </w:r>
      <w:r>
        <w:rPr>
          <w:sz w:val="21"/>
        </w:rPr>
        <w:t>年）项目</w:t>
      </w:r>
      <w:r>
        <w:rPr>
          <w:sz w:val="21"/>
        </w:rPr>
        <w:t>（采购项目编号：）</w:t>
      </w:r>
    </w:p>
    <w:p>
      <w:pPr>
        <w:pStyle w:val="null3"/>
        <w:ind w:firstLine="420"/>
        <w:jc w:val="both"/>
      </w:pPr>
      <w:r>
        <w:rPr>
          <w:sz w:val="21"/>
        </w:rPr>
        <w:t>1.1.2.</w:t>
      </w:r>
      <w:r>
        <w:rPr>
          <w:sz w:val="21"/>
        </w:rPr>
        <w:t>甲方：。</w:t>
      </w:r>
    </w:p>
    <w:p>
      <w:pPr>
        <w:pStyle w:val="null3"/>
        <w:ind w:firstLine="420"/>
        <w:jc w:val="both"/>
      </w:pPr>
      <w:r>
        <w:rPr>
          <w:sz w:val="21"/>
        </w:rPr>
        <w:t>1.1.3.</w:t>
      </w:r>
      <w:r>
        <w:rPr>
          <w:sz w:val="21"/>
        </w:rPr>
        <w:t>乙方：。</w:t>
      </w:r>
    </w:p>
    <w:p>
      <w:pPr>
        <w:pStyle w:val="null3"/>
        <w:ind w:firstLine="420"/>
        <w:jc w:val="both"/>
      </w:pPr>
      <w:r>
        <w:rPr>
          <w:sz w:val="21"/>
        </w:rPr>
        <w:t>1.1.4.</w:t>
      </w:r>
      <w:r>
        <w:rPr>
          <w:sz w:val="21"/>
        </w:rPr>
        <w:t>适用法律：指所有适用的中华人民共和国法律、法规、部门规章、地方性法规、司法解释、政府部门颁布的标准、规范或其他适用的强制性要求、有法律约束力的规范性文件等。除非另有特别约定或文意另有所指，本合同中提及的“法律”均包括适用法律的全部定义内容。</w:t>
      </w:r>
    </w:p>
    <w:p>
      <w:pPr>
        <w:pStyle w:val="null3"/>
        <w:ind w:firstLine="420"/>
        <w:jc w:val="both"/>
      </w:pPr>
      <w:r>
        <w:rPr>
          <w:sz w:val="21"/>
        </w:rPr>
        <w:t>1.1.5.</w:t>
      </w:r>
      <w:r>
        <w:rPr>
          <w:sz w:val="21"/>
        </w:rPr>
        <w:t>法律变更：指在生效日后颁布、修订、废止或重新解释的任何适用法律导致甲方或乙方在本合同项下的权利义务发生实质性变化。</w:t>
      </w:r>
    </w:p>
    <w:p>
      <w:pPr>
        <w:pStyle w:val="null3"/>
        <w:ind w:firstLine="420"/>
        <w:jc w:val="both"/>
      </w:pPr>
      <w:r>
        <w:rPr>
          <w:sz w:val="21"/>
        </w:rPr>
        <w:t>1.1.6.</w:t>
      </w:r>
      <w:r>
        <w:rPr>
          <w:sz w:val="21"/>
        </w:rPr>
        <w:t>批准：指为了使乙方能够履行其在本合同项下的义务和行使其在本合同项下的权利，乙方必须从甲方或市直单位依法获得的为乙方的建设、运营、运维所需要的任何许可、同意、授权等。</w:t>
      </w:r>
    </w:p>
    <w:p>
      <w:pPr>
        <w:pStyle w:val="null3"/>
        <w:ind w:firstLine="420"/>
        <w:jc w:val="both"/>
      </w:pPr>
      <w:r>
        <w:rPr>
          <w:sz w:val="21"/>
        </w:rPr>
        <w:t>1.1.7.</w:t>
      </w:r>
      <w:r>
        <w:rPr>
          <w:sz w:val="21"/>
        </w:rPr>
        <w:t>生效日：指本合同甲乙双方盖章并由双方法定代表人或授权代表人签字之日。如依照适用法律需要履行审批程序的，则在有权部门审批后生效。</w:t>
      </w:r>
    </w:p>
    <w:p>
      <w:pPr>
        <w:pStyle w:val="null3"/>
        <w:ind w:firstLine="420"/>
        <w:jc w:val="both"/>
      </w:pPr>
      <w:r>
        <w:rPr>
          <w:sz w:val="21"/>
        </w:rPr>
        <w:t>1.1.8.</w:t>
      </w:r>
      <w:r>
        <w:rPr>
          <w:sz w:val="21"/>
        </w:rPr>
        <w:t>服务实施：指乙方根据本合同开展服务实施准备、执行、收尾等为实现服务交付开展的工作。</w:t>
      </w:r>
    </w:p>
    <w:p>
      <w:pPr>
        <w:pStyle w:val="null3"/>
        <w:ind w:firstLine="420"/>
        <w:jc w:val="both"/>
      </w:pPr>
      <w:r>
        <w:rPr>
          <w:sz w:val="21"/>
        </w:rPr>
        <w:t>1.1.9.</w:t>
      </w:r>
      <w:r>
        <w:rPr>
          <w:sz w:val="21"/>
        </w:rPr>
        <w:t>服务交付：指乙方根据本合同提交交付申请，经甲方审批同意后确认服务交付的过程。</w:t>
      </w:r>
    </w:p>
    <w:p>
      <w:pPr>
        <w:pStyle w:val="null3"/>
        <w:ind w:firstLine="420"/>
        <w:jc w:val="both"/>
      </w:pPr>
      <w:r>
        <w:rPr>
          <w:sz w:val="21"/>
        </w:rPr>
        <w:t>1.1.10.</w:t>
      </w:r>
      <w:r>
        <w:rPr>
          <w:sz w:val="21"/>
        </w:rPr>
        <w:t>最终验收：对项目整体服务的验收。</w:t>
      </w:r>
    </w:p>
    <w:p>
      <w:pPr>
        <w:pStyle w:val="null3"/>
        <w:ind w:firstLine="420"/>
        <w:jc w:val="both"/>
      </w:pPr>
      <w:r>
        <w:rPr>
          <w:sz w:val="21"/>
        </w:rPr>
        <w:t>1.1.11.</w:t>
      </w:r>
      <w:r>
        <w:rPr>
          <w:sz w:val="21"/>
        </w:rPr>
        <w:t>服务期限：指本项目周期、期限。</w:t>
      </w:r>
    </w:p>
    <w:p>
      <w:pPr>
        <w:pStyle w:val="null3"/>
        <w:ind w:firstLine="420"/>
        <w:jc w:val="both"/>
      </w:pPr>
      <w:r>
        <w:rPr>
          <w:sz w:val="21"/>
        </w:rPr>
        <w:t>1.1.12.</w:t>
      </w:r>
      <w:r>
        <w:rPr>
          <w:sz w:val="21"/>
        </w:rPr>
        <w:t>其他在本合同及相关附件中涉及的有关名词和技术术语，其定义和解释如下：</w:t>
      </w:r>
    </w:p>
    <w:p>
      <w:pPr>
        <w:pStyle w:val="null3"/>
        <w:ind w:firstLine="420"/>
        <w:jc w:val="both"/>
      </w:pPr>
      <w:r>
        <w:rPr>
          <w:sz w:val="21"/>
        </w:rPr>
        <w:t>（</w:t>
      </w:r>
      <w:r>
        <w:rPr>
          <w:sz w:val="21"/>
        </w:rPr>
        <w:t>1</w:t>
      </w:r>
      <w:r>
        <w:rPr>
          <w:sz w:val="21"/>
        </w:rPr>
        <w:t>）</w:t>
      </w:r>
      <w:r>
        <w:rPr>
          <w:sz w:val="21"/>
          <w:u w:val="single"/>
        </w:rPr>
        <w:t xml:space="preserve">  </w:t>
      </w:r>
      <w:r>
        <w:rPr>
          <w:sz w:val="21"/>
          <w:u w:val="single"/>
        </w:rPr>
        <w:t xml:space="preserve">/  </w:t>
      </w:r>
      <w:r>
        <w:rPr>
          <w:sz w:val="21"/>
        </w:rPr>
        <w:t>；</w:t>
      </w:r>
    </w:p>
    <w:p>
      <w:pPr>
        <w:pStyle w:val="null3"/>
        <w:ind w:firstLine="420"/>
        <w:jc w:val="both"/>
      </w:pPr>
      <w:r>
        <w:rPr>
          <w:sz w:val="21"/>
        </w:rPr>
        <w:t>（</w:t>
      </w:r>
      <w:r>
        <w:rPr>
          <w:sz w:val="21"/>
        </w:rPr>
        <w:t>2</w:t>
      </w:r>
      <w:r>
        <w:rPr>
          <w:sz w:val="21"/>
        </w:rPr>
        <w:t>）</w:t>
      </w:r>
      <w:r>
        <w:rPr>
          <w:sz w:val="21"/>
          <w:u w:val="single"/>
        </w:rPr>
        <w:t xml:space="preserve">  </w:t>
      </w:r>
      <w:r>
        <w:rPr>
          <w:sz w:val="21"/>
          <w:u w:val="single"/>
        </w:rPr>
        <w:t xml:space="preserve">/  </w:t>
      </w:r>
      <w:r>
        <w:rPr>
          <w:sz w:val="21"/>
        </w:rPr>
        <w:t>。</w:t>
      </w:r>
    </w:p>
    <w:p>
      <w:pPr>
        <w:pStyle w:val="null3"/>
        <w:ind w:firstLine="422"/>
        <w:jc w:val="both"/>
      </w:pPr>
      <w:r>
        <w:rPr>
          <w:sz w:val="21"/>
          <w:b/>
        </w:rPr>
        <w:t>1.2</w:t>
      </w:r>
      <w:r>
        <w:rPr>
          <w:sz w:val="21"/>
          <w:b/>
        </w:rPr>
        <w:t>解释</w:t>
      </w:r>
    </w:p>
    <w:p>
      <w:pPr>
        <w:pStyle w:val="null3"/>
        <w:ind w:firstLine="420"/>
        <w:jc w:val="both"/>
      </w:pPr>
      <w:r>
        <w:rPr>
          <w:sz w:val="21"/>
        </w:rPr>
        <w:t>1.2.1.</w:t>
      </w:r>
      <w:r>
        <w:rPr>
          <w:sz w:val="21"/>
        </w:rPr>
        <w:t>“工作日”是指国家所规定的节假日之外的所有的工作日，凡本合同所约定的工作日均指工作日，未指明工作日的日期指自然顺延的日期。</w:t>
      </w:r>
    </w:p>
    <w:p>
      <w:pPr>
        <w:pStyle w:val="null3"/>
        <w:ind w:firstLine="420"/>
        <w:jc w:val="both"/>
      </w:pPr>
      <w:r>
        <w:rPr>
          <w:sz w:val="21"/>
        </w:rPr>
        <w:t>1.2.2.</w:t>
      </w:r>
      <w:r>
        <w:rPr>
          <w:sz w:val="21"/>
        </w:rPr>
        <w:t>所指的日、月和年均指公历的日、月和年，其中一年以三百六十五日计，一个月以三十日计。</w:t>
      </w:r>
    </w:p>
    <w:p>
      <w:pPr>
        <w:pStyle w:val="null3"/>
        <w:ind w:firstLine="420"/>
        <w:jc w:val="both"/>
      </w:pPr>
      <w:r>
        <w:rPr>
          <w:sz w:val="21"/>
        </w:rPr>
        <w:t>1.2.3.</w:t>
      </w:r>
      <w:r>
        <w:rPr>
          <w:sz w:val="21"/>
        </w:rPr>
        <w:t>“不可抗力”是指任何一方由于出现不可抗力事件使该方无法全部或部分履行其本合同项下的义务致使合同目的不能实现时，该方应有权中止履行本合同项下的义务，但应及时通知对方，以减轻可能给对方造成的损失，并应在合理期限内向对方提供不可抗力的证明。</w:t>
      </w:r>
    </w:p>
    <w:p>
      <w:pPr>
        <w:pStyle w:val="null3"/>
        <w:ind w:firstLine="420"/>
        <w:jc w:val="both"/>
      </w:pPr>
      <w:r>
        <w:rPr>
          <w:sz w:val="21"/>
        </w:rPr>
        <w:t>1.2.4.</w:t>
      </w:r>
      <w:r>
        <w:rPr>
          <w:sz w:val="21"/>
        </w:rPr>
        <w:t>“元”是指人民币元。</w:t>
      </w:r>
    </w:p>
    <w:p>
      <w:pPr>
        <w:pStyle w:val="null3"/>
        <w:ind w:firstLine="420"/>
        <w:jc w:val="both"/>
      </w:pPr>
      <w:r>
        <w:rPr>
          <w:sz w:val="21"/>
        </w:rPr>
        <w:t>1.2.5.</w:t>
      </w:r>
      <w:r>
        <w:rPr>
          <w:sz w:val="21"/>
        </w:rPr>
        <w:t>条款或附件：指本合同的条款或附件；</w:t>
      </w:r>
    </w:p>
    <w:p>
      <w:pPr>
        <w:pStyle w:val="null3"/>
        <w:ind w:firstLine="420"/>
        <w:jc w:val="both"/>
      </w:pPr>
      <w:r>
        <w:rPr>
          <w:sz w:val="21"/>
        </w:rPr>
        <w:t>1.2.6.</w:t>
      </w:r>
      <w:r>
        <w:rPr>
          <w:sz w:val="21"/>
        </w:rPr>
        <w:t>除非本合同另有明确约定，“包括”指包括但不限于；除本合同另有明确约定，“以上”、“以下”、“以内”或“内”均含本数，“超过”、“以外”不含本数。</w:t>
      </w:r>
    </w:p>
    <w:p>
      <w:pPr>
        <w:pStyle w:val="null3"/>
        <w:ind w:firstLine="422"/>
        <w:jc w:val="both"/>
      </w:pPr>
      <w:r>
        <w:rPr>
          <w:sz w:val="21"/>
          <w:b/>
        </w:rPr>
        <w:t>2.</w:t>
      </w:r>
      <w:r>
        <w:rPr>
          <w:sz w:val="21"/>
          <w:b/>
        </w:rPr>
        <w:t>服务实施和考核验收</w:t>
      </w:r>
    </w:p>
    <w:p>
      <w:pPr>
        <w:pStyle w:val="null3"/>
        <w:ind w:firstLine="422"/>
        <w:jc w:val="both"/>
      </w:pPr>
      <w:r>
        <w:rPr>
          <w:sz w:val="21"/>
          <w:b/>
        </w:rPr>
        <w:t>2.1.</w:t>
      </w:r>
      <w:r>
        <w:rPr>
          <w:sz w:val="21"/>
          <w:b/>
        </w:rPr>
        <w:t>服务内容</w:t>
      </w:r>
    </w:p>
    <w:p>
      <w:pPr>
        <w:pStyle w:val="null3"/>
        <w:ind w:firstLine="420"/>
        <w:jc w:val="both"/>
      </w:pPr>
      <w:r>
        <w:rPr>
          <w:sz w:val="21"/>
        </w:rPr>
        <w:t>2.1.1.</w:t>
      </w:r>
      <w:r>
        <w:rPr>
          <w:sz w:val="21"/>
        </w:rPr>
        <w:t>本项目包括服务内容：</w:t>
      </w:r>
    </w:p>
    <w:p>
      <w:pPr>
        <w:pStyle w:val="null3"/>
        <w:ind w:firstLine="420"/>
        <w:jc w:val="both"/>
      </w:pPr>
      <w:r>
        <w:rPr>
          <w:sz w:val="21"/>
        </w:rPr>
        <w:t>1.</w:t>
      </w:r>
      <w:r>
        <w:rPr>
          <w:sz w:val="21"/>
        </w:rPr>
        <w:t>集约化平台运维服务</w:t>
      </w:r>
    </w:p>
    <w:p>
      <w:pPr>
        <w:pStyle w:val="null3"/>
        <w:ind w:firstLine="420"/>
        <w:jc w:val="both"/>
      </w:pPr>
      <w:r>
        <w:rPr>
          <w:sz w:val="21"/>
        </w:rPr>
        <w:t>（</w:t>
      </w:r>
      <w:r>
        <w:rPr>
          <w:sz w:val="21"/>
        </w:rPr>
        <w:t>1</w:t>
      </w:r>
      <w:r>
        <w:rPr>
          <w:sz w:val="21"/>
        </w:rPr>
        <w:t>）服务范围：省政府网站集约化平台汕头分平台、党群网站集约化平台及上述平台部署的市政府门户网站、市级部门频道及党群网站。</w:t>
      </w:r>
    </w:p>
    <w:p>
      <w:pPr>
        <w:pStyle w:val="null3"/>
        <w:ind w:firstLine="420"/>
        <w:jc w:val="both"/>
      </w:pPr>
      <w:r>
        <w:rPr>
          <w:sz w:val="21"/>
        </w:rPr>
        <w:t>（</w:t>
      </w:r>
      <w:r>
        <w:rPr>
          <w:sz w:val="21"/>
        </w:rPr>
        <w:t>2</w:t>
      </w:r>
      <w:r>
        <w:rPr>
          <w:sz w:val="21"/>
        </w:rPr>
        <w:t>）服务内容：包含省政府网站集约化平台汕头分平台运维、党群网站集约化平台运维、网站运维服务、人员驻场服务、域名及</w:t>
      </w:r>
      <w:r>
        <w:rPr>
          <w:sz w:val="21"/>
        </w:rPr>
        <w:t>SSL</w:t>
      </w:r>
      <w:r>
        <w:rPr>
          <w:sz w:val="21"/>
        </w:rPr>
        <w:t>证书采购等。</w:t>
      </w:r>
    </w:p>
    <w:p>
      <w:pPr>
        <w:pStyle w:val="null3"/>
        <w:ind w:firstLine="420"/>
        <w:jc w:val="both"/>
      </w:pPr>
      <w:r>
        <w:rPr>
          <w:sz w:val="21"/>
        </w:rPr>
        <w:t>2.</w:t>
      </w:r>
      <w:r>
        <w:rPr>
          <w:sz w:val="21"/>
        </w:rPr>
        <w:t>适老化无障碍维护服务</w:t>
      </w:r>
    </w:p>
    <w:p>
      <w:pPr>
        <w:pStyle w:val="null3"/>
        <w:ind w:firstLine="420"/>
        <w:jc w:val="both"/>
      </w:pPr>
      <w:r>
        <w:rPr>
          <w:sz w:val="21"/>
        </w:rPr>
        <w:t>（</w:t>
      </w:r>
      <w:r>
        <w:rPr>
          <w:sz w:val="21"/>
        </w:rPr>
        <w:t>1</w:t>
      </w:r>
      <w:r>
        <w:rPr>
          <w:sz w:val="21"/>
        </w:rPr>
        <w:t>）服务范围：市政府门户网站和</w:t>
      </w:r>
      <w:r>
        <w:rPr>
          <w:sz w:val="21"/>
        </w:rPr>
        <w:t>40</w:t>
      </w:r>
      <w:r>
        <w:rPr>
          <w:sz w:val="21"/>
        </w:rPr>
        <w:t>个市直部门频道。</w:t>
      </w:r>
    </w:p>
    <w:p>
      <w:pPr>
        <w:pStyle w:val="null3"/>
        <w:ind w:firstLine="420"/>
        <w:jc w:val="both"/>
      </w:pPr>
      <w:r>
        <w:rPr>
          <w:sz w:val="21"/>
        </w:rPr>
        <w:t>（</w:t>
      </w:r>
      <w:r>
        <w:rPr>
          <w:sz w:val="21"/>
        </w:rPr>
        <w:t>2</w:t>
      </w:r>
      <w:r>
        <w:rPr>
          <w:sz w:val="21"/>
        </w:rPr>
        <w:t>）服务内容：开展日常巡检、技术支持与故障处理服务。</w:t>
      </w:r>
    </w:p>
    <w:p>
      <w:pPr>
        <w:pStyle w:val="null3"/>
        <w:ind w:firstLine="420"/>
        <w:jc w:val="both"/>
      </w:pPr>
      <w:r>
        <w:rPr>
          <w:sz w:val="21"/>
        </w:rPr>
        <w:t>3.</w:t>
      </w:r>
      <w:r>
        <w:rPr>
          <w:sz w:val="21"/>
        </w:rPr>
        <w:t>网站及新媒体监测服务</w:t>
      </w:r>
    </w:p>
    <w:p>
      <w:pPr>
        <w:pStyle w:val="null3"/>
        <w:ind w:firstLine="420"/>
        <w:jc w:val="both"/>
      </w:pPr>
      <w:r>
        <w:rPr>
          <w:sz w:val="21"/>
        </w:rPr>
        <w:t>（</w:t>
      </w:r>
      <w:r>
        <w:rPr>
          <w:sz w:val="21"/>
        </w:rPr>
        <w:t>1</w:t>
      </w:r>
      <w:r>
        <w:rPr>
          <w:sz w:val="21"/>
        </w:rPr>
        <w:t>）服务范围：全市</w:t>
      </w:r>
      <w:r>
        <w:rPr>
          <w:sz w:val="21"/>
        </w:rPr>
        <w:t>50</w:t>
      </w:r>
      <w:r>
        <w:rPr>
          <w:sz w:val="21"/>
        </w:rPr>
        <w:t>个政府网站（含频道）；全市</w:t>
      </w:r>
      <w:r>
        <w:rPr>
          <w:sz w:val="21"/>
        </w:rPr>
        <w:t>110</w:t>
      </w:r>
      <w:r>
        <w:rPr>
          <w:sz w:val="21"/>
        </w:rPr>
        <w:t>个政务新媒体账号（涵盖多个互联网平台）。</w:t>
      </w:r>
    </w:p>
    <w:p>
      <w:pPr>
        <w:pStyle w:val="null3"/>
        <w:ind w:firstLine="420"/>
        <w:jc w:val="both"/>
      </w:pPr>
      <w:r>
        <w:rPr>
          <w:sz w:val="21"/>
        </w:rPr>
        <w:t>（</w:t>
      </w:r>
      <w:r>
        <w:rPr>
          <w:sz w:val="21"/>
        </w:rPr>
        <w:t>2</w:t>
      </w:r>
      <w:r>
        <w:rPr>
          <w:sz w:val="21"/>
        </w:rPr>
        <w:t>）服务内容：政府网站监测服务、政务新媒体监测服务及网站内容安全监测服务。</w:t>
      </w:r>
    </w:p>
    <w:p>
      <w:pPr>
        <w:pStyle w:val="null3"/>
        <w:ind w:firstLine="420"/>
        <w:jc w:val="both"/>
      </w:pPr>
      <w:r>
        <w:rPr>
          <w:sz w:val="21"/>
        </w:rPr>
        <w:t>其中，集约化平台运维服务中的网站集约化平台汕头分平台服务器巡检、网站集约化平台配套应用软件巡检和维护、党群网站集约化平台运维日常巡检服务；适老化无障碍维护服务中的日常巡检服务；网站及新媒体监测服务等非主体、非关键性工作允许进行分包，且须严格遵守本合同第</w:t>
      </w:r>
      <w:r>
        <w:rPr>
          <w:sz w:val="21"/>
        </w:rPr>
        <w:t>2.2</w:t>
      </w:r>
      <w:r>
        <w:rPr>
          <w:sz w:val="21"/>
        </w:rPr>
        <w:t>条的约定，其他详细内容见附件《附件</w:t>
      </w:r>
      <w:r>
        <w:rPr>
          <w:sz w:val="21"/>
        </w:rPr>
        <w:t>1.</w:t>
      </w:r>
      <w:r>
        <w:rPr>
          <w:sz w:val="21"/>
        </w:rPr>
        <w:t>服务说明书》。</w:t>
      </w:r>
    </w:p>
    <w:p>
      <w:pPr>
        <w:pStyle w:val="null3"/>
        <w:ind w:firstLine="420"/>
        <w:jc w:val="both"/>
      </w:pPr>
      <w:r>
        <w:rPr>
          <w:sz w:val="21"/>
        </w:rPr>
        <w:t>2.1.2.</w:t>
      </w:r>
      <w:r>
        <w:rPr>
          <w:sz w:val="21"/>
        </w:rPr>
        <w:t>乙方应按本合同及《附件</w:t>
      </w:r>
      <w:r>
        <w:rPr>
          <w:sz w:val="21"/>
        </w:rPr>
        <w:t>1.</w:t>
      </w:r>
      <w:r>
        <w:rPr>
          <w:sz w:val="21"/>
        </w:rPr>
        <w:t>服务说明书》中的相关约定，向甲方提供相应的技术服务和</w:t>
      </w:r>
      <w:r>
        <w:rPr>
          <w:sz w:val="21"/>
        </w:rPr>
        <w:t>/</w:t>
      </w:r>
      <w:r>
        <w:rPr>
          <w:sz w:val="21"/>
        </w:rPr>
        <w:t>或可交付成果物。项目的内容以《附件</w:t>
      </w:r>
      <w:r>
        <w:rPr>
          <w:sz w:val="21"/>
        </w:rPr>
        <w:t>1.</w:t>
      </w:r>
      <w:r>
        <w:rPr>
          <w:sz w:val="21"/>
        </w:rPr>
        <w:t>服务说明书》中的约定为准。</w:t>
      </w:r>
    </w:p>
    <w:p>
      <w:pPr>
        <w:pStyle w:val="null3"/>
        <w:ind w:firstLine="422"/>
        <w:jc w:val="both"/>
      </w:pPr>
      <w:r>
        <w:rPr>
          <w:sz w:val="21"/>
          <w:b/>
        </w:rPr>
        <w:t>2.2</w:t>
      </w:r>
      <w:r>
        <w:rPr>
          <w:sz w:val="21"/>
          <w:b/>
        </w:rPr>
        <w:t>服务分包</w:t>
      </w:r>
    </w:p>
    <w:p>
      <w:pPr>
        <w:pStyle w:val="null3"/>
        <w:ind w:firstLine="420"/>
        <w:jc w:val="both"/>
      </w:pPr>
      <w:r>
        <w:rPr>
          <w:sz w:val="21"/>
        </w:rPr>
        <w:t>2.2.1</w:t>
      </w:r>
      <w:r>
        <w:rPr>
          <w:sz w:val="21"/>
        </w:rPr>
        <w:t>乙方如需对本合同项下非主体、非关键性工作进行分包，必须事先向甲方提出书面申请，获得甲方的书面批准。甲方有权对拟分包的工作内容及分包商的资质进行审查。</w:t>
      </w:r>
    </w:p>
    <w:p>
      <w:pPr>
        <w:pStyle w:val="null3"/>
        <w:ind w:firstLine="420"/>
        <w:jc w:val="both"/>
      </w:pPr>
      <w:r>
        <w:rPr>
          <w:sz w:val="21"/>
        </w:rPr>
        <w:t>2.2.2.</w:t>
      </w:r>
      <w:r>
        <w:rPr>
          <w:sz w:val="21"/>
        </w:rPr>
        <w:t>乙方应保证分包商具备履行分包合同所需的专业资质、技术能力及相关经验。乙方须在分包前向甲方提交分包商的主体资格、资质证明等文件供甲方备案。</w:t>
      </w:r>
    </w:p>
    <w:p>
      <w:pPr>
        <w:pStyle w:val="null3"/>
        <w:ind w:firstLine="420"/>
        <w:jc w:val="both"/>
      </w:pPr>
      <w:r>
        <w:rPr>
          <w:sz w:val="21"/>
        </w:rPr>
        <w:t>2.2.3.</w:t>
      </w:r>
      <w:r>
        <w:rPr>
          <w:sz w:val="21"/>
        </w:rPr>
        <w:t>乙方不得将本项目转包（即将其承包的全部项目转给第三方）或肢解后以分包名义分别转包给其他单位。分包商不得将其分包的项目再次分包。</w:t>
      </w:r>
    </w:p>
    <w:p>
      <w:pPr>
        <w:pStyle w:val="null3"/>
        <w:ind w:firstLine="420"/>
        <w:jc w:val="both"/>
      </w:pPr>
      <w:r>
        <w:rPr>
          <w:sz w:val="21"/>
        </w:rPr>
        <w:t>2.2.4.</w:t>
      </w:r>
      <w:r>
        <w:rPr>
          <w:sz w:val="21"/>
        </w:rPr>
        <w:t>乙方作为总承包方对甲方的责任是连带的、不可分割的，乙方就本合同项下的全部工作（包括分包部分）向甲方承担全部责任。分包商的行为或疏忽将被视为乙方的行为或疏忽。如因分包商原因导致任何问题或损失，由乙方先行向甲方承担违约责任，乙方与分包商之间的纠纷由其自行解决。</w:t>
      </w:r>
    </w:p>
    <w:p>
      <w:pPr>
        <w:pStyle w:val="null3"/>
        <w:ind w:firstLine="420"/>
        <w:jc w:val="both"/>
      </w:pPr>
      <w:r>
        <w:rPr>
          <w:sz w:val="21"/>
        </w:rPr>
        <w:t>2.2.5.</w:t>
      </w:r>
      <w:r>
        <w:rPr>
          <w:sz w:val="21"/>
        </w:rPr>
        <w:t>乙方应与分包商签订书面分包合同，并确保分包合同中的技术标准、质量要求、保密义务、知识产权归属等核心条款与本合同约定一致。乙方应在分包合同签订后【</w:t>
      </w:r>
      <w:r>
        <w:rPr>
          <w:sz w:val="21"/>
        </w:rPr>
        <w:t>7</w:t>
      </w:r>
      <w:r>
        <w:rPr>
          <w:sz w:val="21"/>
        </w:rPr>
        <w:t>】个工作日内，将分包合同副本提交甲方备案。</w:t>
      </w:r>
    </w:p>
    <w:p>
      <w:pPr>
        <w:pStyle w:val="null3"/>
        <w:ind w:firstLine="422"/>
        <w:jc w:val="both"/>
      </w:pPr>
      <w:r>
        <w:rPr>
          <w:sz w:val="21"/>
          <w:b/>
        </w:rPr>
        <w:t>2.3.</w:t>
      </w:r>
      <w:r>
        <w:rPr>
          <w:sz w:val="21"/>
          <w:b/>
        </w:rPr>
        <w:t>服务期限</w:t>
      </w:r>
    </w:p>
    <w:p>
      <w:pPr>
        <w:pStyle w:val="null3"/>
        <w:ind w:firstLine="420"/>
        <w:jc w:val="both"/>
      </w:pPr>
      <w:r>
        <w:rPr>
          <w:sz w:val="21"/>
        </w:rPr>
        <w:t>乙方在签订项目合同后需在</w:t>
      </w:r>
      <w:r>
        <w:rPr>
          <w:sz w:val="21"/>
        </w:rPr>
        <w:t>10</w:t>
      </w:r>
      <w:r>
        <w:rPr>
          <w:sz w:val="21"/>
        </w:rPr>
        <w:t>个日历日内达成以下</w:t>
      </w:r>
      <w:r>
        <w:rPr>
          <w:sz w:val="21"/>
          <w:u w:val="single"/>
        </w:rPr>
        <w:t>（</w:t>
      </w:r>
      <w:r>
        <w:rPr>
          <w:sz w:val="21"/>
          <w:u w:val="single"/>
        </w:rPr>
        <w:t>1</w:t>
      </w:r>
      <w:r>
        <w:rPr>
          <w:sz w:val="21"/>
          <w:u w:val="single"/>
        </w:rPr>
        <w:t>）（</w:t>
      </w:r>
      <w:r>
        <w:rPr>
          <w:sz w:val="21"/>
          <w:u w:val="single"/>
        </w:rPr>
        <w:t>2</w:t>
      </w:r>
      <w:r>
        <w:rPr>
          <w:sz w:val="21"/>
          <w:u w:val="single"/>
        </w:rPr>
        <w:t>）</w:t>
      </w:r>
      <w:r>
        <w:rPr>
          <w:sz w:val="21"/>
        </w:rPr>
        <w:t>服务启动条件并经甲方书面确认，以甲方确认的服务启动时间为服务起始时间，服务期为</w:t>
      </w:r>
      <w:r>
        <w:rPr>
          <w:sz w:val="21"/>
        </w:rPr>
        <w:t>12</w:t>
      </w:r>
      <w:r>
        <w:rPr>
          <w:sz w:val="21"/>
        </w:rPr>
        <w:t>个月；本项目配套采购的域名及</w:t>
      </w:r>
      <w:r>
        <w:rPr>
          <w:sz w:val="21"/>
        </w:rPr>
        <w:t>SSL</w:t>
      </w:r>
      <w:r>
        <w:rPr>
          <w:sz w:val="21"/>
        </w:rPr>
        <w:t>证书授权服务周期为自采购之日起</w:t>
      </w:r>
      <w:r>
        <w:rPr>
          <w:sz w:val="21"/>
        </w:rPr>
        <w:t>36</w:t>
      </w:r>
      <w:r>
        <w:rPr>
          <w:sz w:val="21"/>
        </w:rPr>
        <w:t>个月。</w:t>
      </w:r>
    </w:p>
    <w:p>
      <w:pPr>
        <w:pStyle w:val="null3"/>
        <w:ind w:firstLine="420"/>
        <w:jc w:val="both"/>
      </w:pPr>
      <w:r>
        <w:rPr>
          <w:sz w:val="21"/>
        </w:rPr>
        <w:t>（</w:t>
      </w:r>
      <w:r>
        <w:rPr>
          <w:sz w:val="21"/>
        </w:rPr>
        <w:t>1</w:t>
      </w:r>
      <w:r>
        <w:rPr>
          <w:sz w:val="21"/>
        </w:rPr>
        <w:t>）完成项目服务团队组建及人员备案，明确团队角色及分工；</w:t>
      </w:r>
    </w:p>
    <w:p>
      <w:pPr>
        <w:pStyle w:val="null3"/>
        <w:ind w:firstLine="420"/>
        <w:jc w:val="both"/>
      </w:pPr>
      <w:r>
        <w:rPr>
          <w:sz w:val="21"/>
        </w:rPr>
        <w:t>（</w:t>
      </w:r>
      <w:r>
        <w:rPr>
          <w:sz w:val="21"/>
        </w:rPr>
        <w:t>2</w:t>
      </w:r>
      <w:r>
        <w:rPr>
          <w:sz w:val="21"/>
        </w:rPr>
        <w:t>）提供运维运营服务实施方案。</w:t>
      </w:r>
    </w:p>
    <w:p>
      <w:pPr>
        <w:pStyle w:val="null3"/>
        <w:ind w:firstLine="422"/>
        <w:jc w:val="both"/>
      </w:pPr>
      <w:r>
        <w:rPr>
          <w:sz w:val="21"/>
          <w:b/>
        </w:rPr>
        <w:t>2.4.</w:t>
      </w:r>
      <w:r>
        <w:rPr>
          <w:sz w:val="21"/>
          <w:b/>
        </w:rPr>
        <w:t>服务考核</w:t>
      </w:r>
    </w:p>
    <w:p>
      <w:pPr>
        <w:pStyle w:val="null3"/>
        <w:ind w:firstLine="420"/>
        <w:jc w:val="both"/>
      </w:pPr>
      <w:r>
        <w:rPr>
          <w:sz w:val="21"/>
        </w:rPr>
        <w:t>2.4.1.</w:t>
      </w:r>
      <w:r>
        <w:rPr>
          <w:sz w:val="21"/>
        </w:rPr>
        <w:t>乙方应接受甲方制定的考核管理办法，具体以《附件</w:t>
      </w:r>
      <w:r>
        <w:rPr>
          <w:sz w:val="21"/>
        </w:rPr>
        <w:t>2.</w:t>
      </w:r>
      <w:r>
        <w:rPr>
          <w:sz w:val="21"/>
        </w:rPr>
        <w:t>服务考核管理办法》中的约定为准。</w:t>
      </w:r>
    </w:p>
    <w:p>
      <w:pPr>
        <w:pStyle w:val="null3"/>
        <w:ind w:firstLine="422"/>
        <w:jc w:val="both"/>
      </w:pPr>
      <w:r>
        <w:rPr>
          <w:sz w:val="21"/>
          <w:b/>
        </w:rPr>
        <w:t>2.5.</w:t>
      </w:r>
      <w:r>
        <w:rPr>
          <w:sz w:val="21"/>
          <w:b/>
        </w:rPr>
        <w:t>最终验收</w:t>
      </w:r>
    </w:p>
    <w:p>
      <w:pPr>
        <w:pStyle w:val="null3"/>
        <w:ind w:firstLine="420"/>
        <w:jc w:val="both"/>
      </w:pPr>
      <w:r>
        <w:rPr>
          <w:sz w:val="21"/>
        </w:rPr>
        <w:t>2.3.1.</w:t>
      </w:r>
      <w:r>
        <w:rPr>
          <w:sz w:val="21"/>
        </w:rPr>
        <w:t>验收标准和验收方式以《附件</w:t>
      </w:r>
      <w:r>
        <w:rPr>
          <w:sz w:val="21"/>
        </w:rPr>
        <w:t>3.</w:t>
      </w:r>
      <w:r>
        <w:rPr>
          <w:sz w:val="21"/>
        </w:rPr>
        <w:t>验收要求》中的约定为准。</w:t>
      </w:r>
    </w:p>
    <w:p>
      <w:pPr>
        <w:pStyle w:val="null3"/>
        <w:ind w:firstLine="420"/>
        <w:jc w:val="both"/>
      </w:pPr>
      <w:r>
        <w:rPr>
          <w:sz w:val="21"/>
        </w:rPr>
        <w:t>2.3.2.</w:t>
      </w:r>
      <w:r>
        <w:rPr>
          <w:sz w:val="21"/>
        </w:rPr>
        <w:t>乙方应按本合同约定及时申请验收，甲方应按本合同约定及时组织验收。</w:t>
      </w:r>
    </w:p>
    <w:p>
      <w:pPr>
        <w:pStyle w:val="null3"/>
        <w:ind w:firstLine="420"/>
        <w:jc w:val="both"/>
      </w:pPr>
      <w:r>
        <w:rPr>
          <w:sz w:val="21"/>
        </w:rPr>
        <w:t>2.3.3.</w:t>
      </w:r>
      <w:r>
        <w:rPr>
          <w:sz w:val="21"/>
        </w:rPr>
        <w:t>验收活动组织按甲方项目验收管理工作要求执行，乙方应无条件配合甲方的验收工作，并按甲方要求的形式提供相应的验收材料。</w:t>
      </w:r>
    </w:p>
    <w:p>
      <w:pPr>
        <w:pStyle w:val="null3"/>
        <w:ind w:firstLine="422"/>
        <w:jc w:val="both"/>
      </w:pPr>
      <w:r>
        <w:rPr>
          <w:sz w:val="21"/>
          <w:b/>
        </w:rPr>
        <w:t>3.</w:t>
      </w:r>
      <w:r>
        <w:rPr>
          <w:sz w:val="21"/>
          <w:b/>
        </w:rPr>
        <w:t>双方权利义务</w:t>
      </w:r>
    </w:p>
    <w:p>
      <w:pPr>
        <w:pStyle w:val="null3"/>
        <w:ind w:firstLine="422"/>
        <w:jc w:val="both"/>
      </w:pPr>
      <w:r>
        <w:rPr>
          <w:sz w:val="21"/>
          <w:b/>
        </w:rPr>
        <w:t>3.1.</w:t>
      </w:r>
      <w:r>
        <w:rPr>
          <w:sz w:val="21"/>
          <w:b/>
        </w:rPr>
        <w:t>甲方权利义务</w:t>
      </w:r>
    </w:p>
    <w:p>
      <w:pPr>
        <w:pStyle w:val="null3"/>
        <w:ind w:firstLine="420"/>
        <w:jc w:val="both"/>
      </w:pPr>
      <w:r>
        <w:rPr>
          <w:sz w:val="21"/>
        </w:rPr>
        <w:t>3.1.1.</w:t>
      </w:r>
      <w:r>
        <w:rPr>
          <w:sz w:val="21"/>
        </w:rPr>
        <w:t>乙方因自身原因导致合同无法继续履行，则视为乙方违约，甲方有权单方解除合同，并向乙方追偿损失。</w:t>
      </w:r>
    </w:p>
    <w:p>
      <w:pPr>
        <w:pStyle w:val="null3"/>
        <w:ind w:firstLine="420"/>
        <w:jc w:val="both"/>
      </w:pPr>
      <w:r>
        <w:rPr>
          <w:sz w:val="21"/>
        </w:rPr>
        <w:t>3.1.2.</w:t>
      </w:r>
      <w:r>
        <w:rPr>
          <w:sz w:val="21"/>
        </w:rPr>
        <w:t>如因乙方原因导致甲方被行政处分或行政处罚，甲方保留向乙方追究法律责任、经济责任的权利。</w:t>
      </w:r>
    </w:p>
    <w:p>
      <w:pPr>
        <w:pStyle w:val="null3"/>
        <w:ind w:firstLine="420"/>
        <w:jc w:val="both"/>
      </w:pPr>
      <w:r>
        <w:rPr>
          <w:sz w:val="21"/>
        </w:rPr>
        <w:t>3.1.3.</w:t>
      </w:r>
      <w:r>
        <w:rPr>
          <w:sz w:val="21"/>
        </w:rPr>
        <w:t>甲方应依照《附件</w:t>
      </w:r>
      <w:r>
        <w:rPr>
          <w:sz w:val="21"/>
        </w:rPr>
        <w:t>1.</w:t>
      </w:r>
      <w:r>
        <w:rPr>
          <w:sz w:val="21"/>
        </w:rPr>
        <w:t>服务说明书》中的约定，向乙方提供技术服务所必须的信息、数据、资料、系统</w:t>
      </w:r>
      <w:r>
        <w:rPr>
          <w:sz w:val="21"/>
        </w:rPr>
        <w:t>/</w:t>
      </w:r>
      <w:r>
        <w:rPr>
          <w:sz w:val="21"/>
        </w:rPr>
        <w:t>设备权限，并负责为乙方驻点服务提供必要的工作场地等。</w:t>
      </w:r>
    </w:p>
    <w:p>
      <w:pPr>
        <w:pStyle w:val="null3"/>
        <w:ind w:firstLine="420"/>
        <w:jc w:val="both"/>
      </w:pPr>
      <w:r>
        <w:rPr>
          <w:sz w:val="21"/>
        </w:rPr>
        <w:t>3.1.4.</w:t>
      </w:r>
      <w:r>
        <w:rPr>
          <w:sz w:val="21"/>
        </w:rPr>
        <w:t>甲方有权要求乙方撤换任何不称职的服务人员，乙方需在甲方要求的时间内完成替换，替换人员须具有与原人员能力相当或更高的资质和能力。</w:t>
      </w:r>
    </w:p>
    <w:p>
      <w:pPr>
        <w:pStyle w:val="null3"/>
        <w:ind w:firstLine="420"/>
        <w:jc w:val="both"/>
      </w:pPr>
      <w:r>
        <w:rPr>
          <w:sz w:val="21"/>
        </w:rPr>
        <w:t>3.1.5.</w:t>
      </w:r>
      <w:r>
        <w:rPr>
          <w:sz w:val="21"/>
        </w:rPr>
        <w:t>甲方充分知晓并认可，甲方的支持与配合是乙方如期完成服务内容的必要条件。甲方承诺在制度上、人力上以及乙方人员的工作条件方面给予乙方充分的配合和支持，确保项目的顺利实施。如因甲方未能按时提供工作条件或技术资料，或甲方未及时协调需其他相关方配合的资源，经甲乙双方协商并书面确认后，乙方可顺延服务工作的完成期限。</w:t>
      </w:r>
    </w:p>
    <w:p>
      <w:pPr>
        <w:pStyle w:val="null3"/>
        <w:ind w:firstLine="420"/>
        <w:jc w:val="both"/>
      </w:pPr>
      <w:r>
        <w:rPr>
          <w:sz w:val="21"/>
        </w:rPr>
        <w:t>3.1.6.</w:t>
      </w:r>
      <w:r>
        <w:rPr>
          <w:sz w:val="21"/>
        </w:rPr>
        <w:t>甲方应在项目小组指派一名甲方人员作为项目负责人，负责对乙方服务进行协调、监督，项目负责人应定期与乙方项目负责人沟通，并负责本合同项下服务和</w:t>
      </w:r>
      <w:r>
        <w:rPr>
          <w:sz w:val="21"/>
        </w:rPr>
        <w:t>/</w:t>
      </w:r>
      <w:r>
        <w:rPr>
          <w:sz w:val="21"/>
        </w:rPr>
        <w:t>或可交付成果物的验收组织工作。如乙方提供的服务达不到甲方要求的，甲方应及时将不符合要求的内容和原因通知乙方。</w:t>
      </w:r>
    </w:p>
    <w:p>
      <w:pPr>
        <w:pStyle w:val="null3"/>
        <w:ind w:firstLine="420"/>
        <w:jc w:val="both"/>
      </w:pPr>
      <w:r>
        <w:rPr>
          <w:sz w:val="21"/>
        </w:rPr>
        <w:t>3.1.7.</w:t>
      </w:r>
      <w:r>
        <w:rPr>
          <w:sz w:val="21"/>
        </w:rPr>
        <w:t>甲方应及时组织验收，对乙方提交的符合本合同约定的服务成果进行书面确认。</w:t>
      </w:r>
    </w:p>
    <w:p>
      <w:pPr>
        <w:pStyle w:val="null3"/>
        <w:ind w:firstLine="420"/>
        <w:jc w:val="both"/>
      </w:pPr>
      <w:r>
        <w:rPr>
          <w:sz w:val="21"/>
        </w:rPr>
        <w:t>3.1.8.</w:t>
      </w:r>
      <w:r>
        <w:rPr>
          <w:sz w:val="21"/>
        </w:rPr>
        <w:t>按照本合同的约定向乙方支付合同金额，甲方有权直接在应付款项中扣除乙方应承担的违约金或赔偿金等对应款项。</w:t>
      </w:r>
    </w:p>
    <w:p>
      <w:pPr>
        <w:pStyle w:val="null3"/>
        <w:ind w:firstLine="420"/>
        <w:jc w:val="both"/>
      </w:pPr>
      <w:r>
        <w:rPr>
          <w:sz w:val="21"/>
        </w:rPr>
        <w:t>3.1.9.</w:t>
      </w:r>
      <w:r>
        <w:rPr>
          <w:sz w:val="21"/>
        </w:rPr>
        <w:t>法律、法规规定的以及本合同项下的其他权利义务。</w:t>
      </w:r>
    </w:p>
    <w:p>
      <w:pPr>
        <w:pStyle w:val="null3"/>
        <w:ind w:firstLine="422"/>
        <w:jc w:val="both"/>
      </w:pPr>
      <w:r>
        <w:rPr>
          <w:sz w:val="21"/>
          <w:b/>
        </w:rPr>
        <w:t>3.2.</w:t>
      </w:r>
      <w:r>
        <w:rPr>
          <w:sz w:val="21"/>
          <w:b/>
        </w:rPr>
        <w:t>乙方权利义务</w:t>
      </w:r>
    </w:p>
    <w:p>
      <w:pPr>
        <w:pStyle w:val="null3"/>
        <w:ind w:firstLine="420"/>
        <w:jc w:val="both"/>
      </w:pPr>
      <w:r>
        <w:rPr>
          <w:sz w:val="21"/>
        </w:rPr>
        <w:t>3.2.1.</w:t>
      </w:r>
      <w:r>
        <w:rPr>
          <w:sz w:val="21"/>
        </w:rPr>
        <w:t>要求甲方按本合同的约定支付合同金额的权利。</w:t>
      </w:r>
    </w:p>
    <w:p>
      <w:pPr>
        <w:pStyle w:val="null3"/>
        <w:ind w:firstLine="420"/>
        <w:jc w:val="both"/>
      </w:pPr>
      <w:r>
        <w:rPr>
          <w:sz w:val="21"/>
        </w:rPr>
        <w:t>3.2.2.</w:t>
      </w:r>
      <w:r>
        <w:rPr>
          <w:sz w:val="21"/>
        </w:rPr>
        <w:t>如果因不可归责于乙方的原因导致乙方不能履约的，则乙方有权和甲方就有关事宜进行沟通，如经甲方确认确属不可归责于乙方的原因，且乙方已为避免此种情形采取必要的措施，则甲方出具相应的书面文件，确认不得以此作为对乙方考核不达标的依据，并不得追究乙方的违约责任。</w:t>
      </w:r>
    </w:p>
    <w:p>
      <w:pPr>
        <w:pStyle w:val="null3"/>
        <w:ind w:firstLine="420"/>
        <w:jc w:val="both"/>
      </w:pPr>
      <w:r>
        <w:rPr>
          <w:sz w:val="21"/>
        </w:rPr>
        <w:t>3.2.3.</w:t>
      </w:r>
      <w:r>
        <w:rPr>
          <w:sz w:val="21"/>
        </w:rPr>
        <w:t>乙方应加强项目相关人员管理。向甲方书面提交本合同项目具体的人员分工（包括但不限于：本合同项目的管理、服务人员的名单、岗位责任、组织架构等），如有变化乙方应提前征得甲方事先同意，及时更新。</w:t>
      </w:r>
    </w:p>
    <w:p>
      <w:pPr>
        <w:pStyle w:val="null3"/>
        <w:ind w:firstLine="420"/>
        <w:jc w:val="both"/>
      </w:pPr>
      <w:r>
        <w:rPr>
          <w:sz w:val="21"/>
        </w:rPr>
        <w:t>3.2.4.</w:t>
      </w:r>
      <w:r>
        <w:rPr>
          <w:sz w:val="21"/>
        </w:rPr>
        <w:t>乙方应尽勤勉义务，严格执行项目服务计划，依照《附件</w:t>
      </w:r>
      <w:r>
        <w:rPr>
          <w:sz w:val="21"/>
        </w:rPr>
        <w:t>1.</w:t>
      </w:r>
      <w:r>
        <w:rPr>
          <w:sz w:val="21"/>
        </w:rPr>
        <w:t>服务说明书》的约定交付服务和</w:t>
      </w:r>
      <w:r>
        <w:rPr>
          <w:sz w:val="21"/>
        </w:rPr>
        <w:t>/</w:t>
      </w:r>
      <w:r>
        <w:rPr>
          <w:sz w:val="21"/>
        </w:rPr>
        <w:t>或可交付成果。</w:t>
      </w:r>
    </w:p>
    <w:p>
      <w:pPr>
        <w:pStyle w:val="null3"/>
        <w:ind w:firstLine="420"/>
        <w:jc w:val="both"/>
      </w:pPr>
      <w:r>
        <w:rPr>
          <w:sz w:val="21"/>
        </w:rPr>
        <w:t>3.2.5.</w:t>
      </w:r>
      <w:r>
        <w:rPr>
          <w:sz w:val="21"/>
        </w:rPr>
        <w:t>若乙方履行本合同确需甲方配合或协调的，应事先向甲方提出书面说明并清晰、完整地列明甲方需配合的事项及时间要求等内容，经甲乙双方协商确认后，甲方依约定完成配合或协调事项；否则，甲方无须向乙方提供任何配合或协助，乙方亦不能以此为由要求甲方承担任何责任或主张减轻或免除自己任何责任。</w:t>
      </w:r>
    </w:p>
    <w:p>
      <w:pPr>
        <w:pStyle w:val="null3"/>
        <w:ind w:firstLine="420"/>
        <w:jc w:val="both"/>
      </w:pPr>
      <w:r>
        <w:rPr>
          <w:sz w:val="21"/>
        </w:rPr>
        <w:t>3.2.6.</w:t>
      </w:r>
      <w:r>
        <w:rPr>
          <w:sz w:val="21"/>
        </w:rPr>
        <w:t>乙方收到甲方提供的资料信息应进行书面签收。对前述资料信息有异议的，应在收到之日起</w:t>
      </w:r>
      <w:r>
        <w:rPr>
          <w:sz w:val="21"/>
        </w:rPr>
        <w:t>2</w:t>
      </w:r>
      <w:r>
        <w:rPr>
          <w:sz w:val="21"/>
        </w:rPr>
        <w:t>个工作日内向甲方书面提出，否则视为乙方认可甲方提供的资料信息，乙方不得以甲方未按需提供技术资料为由主张顺延服务工作的完成期限。未提出书面异议而因资料信息错误或者缺陷等导致的一切后果由乙方自行承担，给甲方造成损失的，乙方应予以赔偿。</w:t>
      </w:r>
    </w:p>
    <w:p>
      <w:pPr>
        <w:pStyle w:val="null3"/>
        <w:ind w:firstLine="420"/>
        <w:jc w:val="both"/>
      </w:pPr>
      <w:r>
        <w:rPr>
          <w:sz w:val="21"/>
        </w:rPr>
        <w:t>3.2.7.</w:t>
      </w:r>
      <w:r>
        <w:rPr>
          <w:sz w:val="21"/>
        </w:rPr>
        <w:t>未经双方项目负责人书面确认或者甲方书面同意，乙方不得延迟合同服务的完成期限或对合同服务内容上的变更。如果乙方在提供技术服务的过程中发现影响计划执行的不利因素的，乙方应及时通报给甲方。</w:t>
      </w:r>
    </w:p>
    <w:p>
      <w:pPr>
        <w:pStyle w:val="null3"/>
        <w:ind w:firstLine="420"/>
        <w:jc w:val="both"/>
      </w:pPr>
      <w:r>
        <w:rPr>
          <w:sz w:val="21"/>
        </w:rPr>
        <w:t>3.2.8.</w:t>
      </w:r>
      <w:r>
        <w:rPr>
          <w:sz w:val="21"/>
        </w:rPr>
        <w:t>甲方告知不符合服务要求的内容和原因后，乙方应在甲方指定期限内完成整改。</w:t>
      </w:r>
    </w:p>
    <w:p>
      <w:pPr>
        <w:pStyle w:val="null3"/>
        <w:ind w:firstLine="420"/>
        <w:jc w:val="both"/>
      </w:pPr>
      <w:r>
        <w:rPr>
          <w:sz w:val="21"/>
        </w:rPr>
        <w:t>3.2.9.</w:t>
      </w:r>
      <w:r>
        <w:rPr>
          <w:sz w:val="21"/>
        </w:rPr>
        <w:t>如政府审计部门或政府审计部门委托的第三方审计单位需对涉及本合同的事项进行审计时，乙方应按照政府审计有关法律法规和政策要求，支持、协助审计部门或其委托的审计单位开展工作。</w:t>
      </w:r>
    </w:p>
    <w:p>
      <w:pPr>
        <w:pStyle w:val="null3"/>
        <w:ind w:firstLine="420"/>
        <w:jc w:val="both"/>
      </w:pPr>
      <w:r>
        <w:rPr>
          <w:sz w:val="21"/>
        </w:rPr>
        <w:t>3.2.10.</w:t>
      </w:r>
      <w:r>
        <w:rPr>
          <w:sz w:val="21"/>
        </w:rPr>
        <w:t>乙方应保证所提供的产品或服务没有侵害任何第三方的知识产权或其他正当权益。如有第三方指控甲方接受乙方提供的产品或服务侵犯了该方的知识产权或其他合法权利，乙方应自费就上述指控为甲方辩护或进行妥善处理，并承担给甲方及第三方造成的一切损失（包括但不限于赔偿金、律师费、诉讼费等）。如乙方不为甲方辩护或不进行妥善处理，甲方可自行处理，对于甲方与第三方达成的和解协议或法院、仲裁机构作出的生效法律文书确定由甲方承担的责任和费用，及甲方自行处理所支出的合理费用（包括但不限于律师费、案件受理费、执行费、差旅费等），乙方同意全部承担，甲方有权在应付乙方的合同款项中直接扣减相应金额或另行向乙方进行追偿。</w:t>
      </w:r>
    </w:p>
    <w:p>
      <w:pPr>
        <w:pStyle w:val="null3"/>
        <w:ind w:firstLine="420"/>
        <w:jc w:val="both"/>
      </w:pPr>
      <w:r>
        <w:rPr>
          <w:sz w:val="21"/>
        </w:rPr>
        <w:t>3.2.11.</w:t>
      </w:r>
      <w:r>
        <w:rPr>
          <w:sz w:val="21"/>
        </w:rPr>
        <w:t>本合同的签订在双方（包括但不限于乙方指派人员）之间并不产生任何劳动、雇佣、代理关系。乙方指派人员在履行本合同过程中遭受人身、财产损害或者造成他人人身财产损害的，乙方应承担全部责任。给甲方造成损失的（包括但不限于赔偿金、补偿金、律师费、诉讼费用），乙方应当向甲方赔偿；若甲方因此承担了责任，甲方有权从应付乙方的合同款项中直接扣减相应金额或者另行向乙方进行追偿。</w:t>
      </w:r>
    </w:p>
    <w:p>
      <w:pPr>
        <w:pStyle w:val="null3"/>
        <w:ind w:firstLine="420"/>
        <w:jc w:val="both"/>
      </w:pPr>
      <w:r>
        <w:rPr>
          <w:sz w:val="21"/>
        </w:rPr>
        <w:t>3.2.12.</w:t>
      </w:r>
      <w:r>
        <w:rPr>
          <w:sz w:val="21"/>
        </w:rPr>
        <w:t>乙方应当按照合同约定履行义务，完成本项目。乙方不得向他人转让本项目，也不得将本项目肢解后分别向他人转让。</w:t>
      </w:r>
    </w:p>
    <w:p>
      <w:pPr>
        <w:pStyle w:val="null3"/>
        <w:ind w:firstLine="420"/>
        <w:jc w:val="both"/>
      </w:pPr>
      <w:r>
        <w:rPr>
          <w:sz w:val="21"/>
        </w:rPr>
        <w:t>3.2.13.</w:t>
      </w:r>
      <w:r>
        <w:rPr>
          <w:sz w:val="21"/>
        </w:rPr>
        <w:t>乙方应对其履行本合同所雇佣、安排的全部人员的安全事故承担责任。由于乙方或乙方人员原因在甲方办公场所内及其毗邻造成的第三者人身伤亡和财产损失，由乙方负责赔偿。若造成甲方实际损失的，乙方负责全额赔偿。</w:t>
      </w:r>
    </w:p>
    <w:p>
      <w:pPr>
        <w:pStyle w:val="null3"/>
        <w:ind w:firstLine="420"/>
        <w:jc w:val="both"/>
      </w:pPr>
      <w:r>
        <w:rPr>
          <w:sz w:val="21"/>
        </w:rPr>
        <w:t>3.2.14.</w:t>
      </w:r>
      <w:r>
        <w:rPr>
          <w:sz w:val="21"/>
        </w:rPr>
        <w:t>法律、法规规定的以及本合同项下的其他权利义务。</w:t>
      </w:r>
    </w:p>
    <w:p>
      <w:pPr>
        <w:pStyle w:val="null3"/>
        <w:ind w:firstLine="422"/>
        <w:jc w:val="both"/>
      </w:pPr>
      <w:r>
        <w:rPr>
          <w:sz w:val="21"/>
          <w:b/>
        </w:rPr>
        <w:t>4.</w:t>
      </w:r>
      <w:r>
        <w:rPr>
          <w:sz w:val="21"/>
          <w:b/>
        </w:rPr>
        <w:t>合同金额与结算方式</w:t>
      </w:r>
    </w:p>
    <w:p>
      <w:pPr>
        <w:pStyle w:val="null3"/>
        <w:ind w:firstLine="422"/>
        <w:jc w:val="both"/>
      </w:pPr>
      <w:r>
        <w:rPr>
          <w:sz w:val="21"/>
          <w:b/>
        </w:rPr>
        <w:t>4.1.</w:t>
      </w:r>
      <w:r>
        <w:rPr>
          <w:sz w:val="21"/>
          <w:b/>
        </w:rPr>
        <w:t>合同金额</w:t>
      </w:r>
    </w:p>
    <w:p>
      <w:pPr>
        <w:pStyle w:val="null3"/>
        <w:ind w:firstLine="420"/>
        <w:jc w:val="both"/>
      </w:pPr>
      <w:r>
        <w:rPr>
          <w:sz w:val="21"/>
        </w:rPr>
        <w:t>合同总金额为（大写）：人民币元整（</w:t>
      </w:r>
      <w:r>
        <w:rPr>
          <w:sz w:val="21"/>
        </w:rPr>
        <w:t>¥</w:t>
      </w:r>
      <w:r>
        <w:rPr>
          <w:sz w:val="21"/>
        </w:rPr>
        <w:t>元），本合同总金额为乙方按照合同约定完成合同全部义务后所适用的含税总价格。</w:t>
      </w:r>
    </w:p>
    <w:p>
      <w:pPr>
        <w:pStyle w:val="null3"/>
        <w:ind w:firstLine="422"/>
        <w:jc w:val="both"/>
      </w:pPr>
      <w:r>
        <w:rPr>
          <w:sz w:val="21"/>
          <w:b/>
        </w:rPr>
        <w:t>4.2.</w:t>
      </w:r>
      <w:r>
        <w:rPr>
          <w:sz w:val="21"/>
          <w:b/>
        </w:rPr>
        <w:t>费用结算方式</w:t>
      </w:r>
    </w:p>
    <w:p>
      <w:pPr>
        <w:pStyle w:val="null3"/>
        <w:ind w:firstLine="420"/>
        <w:jc w:val="both"/>
      </w:pPr>
      <w:r>
        <w:rPr>
          <w:sz w:val="21"/>
        </w:rPr>
        <w:t>4.2.1.</w:t>
      </w:r>
      <w:r>
        <w:rPr>
          <w:sz w:val="21"/>
        </w:rPr>
        <w:t>合同款由甲方分</w:t>
      </w:r>
      <w:r>
        <w:rPr>
          <w:sz w:val="21"/>
        </w:rPr>
        <w:t>3</w:t>
      </w:r>
      <w:r>
        <w:rPr>
          <w:sz w:val="21"/>
        </w:rPr>
        <w:t>期支付给乙方，具体支付方式和时间如下：</w:t>
      </w:r>
    </w:p>
    <w:p>
      <w:pPr>
        <w:pStyle w:val="null3"/>
        <w:ind w:firstLine="420"/>
        <w:jc w:val="both"/>
      </w:pPr>
      <w:r>
        <w:rPr>
          <w:sz w:val="21"/>
        </w:rPr>
        <w:t>（</w:t>
      </w:r>
      <w:r>
        <w:rPr>
          <w:sz w:val="21"/>
        </w:rPr>
        <w:t>1</w:t>
      </w:r>
      <w:r>
        <w:rPr>
          <w:sz w:val="21"/>
        </w:rPr>
        <w:t>）预付款：签订合同后</w:t>
      </w:r>
      <w:r>
        <w:rPr>
          <w:sz w:val="21"/>
        </w:rPr>
        <w:t>5</w:t>
      </w:r>
      <w:r>
        <w:rPr>
          <w:sz w:val="21"/>
        </w:rPr>
        <w:t>个工作日内，甲方通知乙方出具合法发票，甲方收到发票后支付合同金额的</w:t>
      </w:r>
      <w:r>
        <w:rPr>
          <w:sz w:val="21"/>
        </w:rPr>
        <w:t>40%</w:t>
      </w:r>
      <w:r>
        <w:rPr>
          <w:sz w:val="21"/>
        </w:rPr>
        <w:t>。</w:t>
      </w:r>
    </w:p>
    <w:p>
      <w:pPr>
        <w:pStyle w:val="null3"/>
        <w:ind w:firstLine="420"/>
        <w:jc w:val="both"/>
      </w:pPr>
      <w:r>
        <w:rPr>
          <w:sz w:val="21"/>
        </w:rPr>
        <w:t>（</w:t>
      </w:r>
      <w:r>
        <w:rPr>
          <w:sz w:val="21"/>
        </w:rPr>
        <w:t>2</w:t>
      </w:r>
      <w:r>
        <w:rPr>
          <w:sz w:val="21"/>
        </w:rPr>
        <w:t>）进度款：乙方在完成</w:t>
      </w:r>
      <w:r>
        <w:rPr>
          <w:sz w:val="21"/>
        </w:rPr>
        <w:t>6</w:t>
      </w:r>
      <w:r>
        <w:rPr>
          <w:sz w:val="21"/>
        </w:rPr>
        <w:t>个月的服务期并经甲方考核合格后</w:t>
      </w:r>
      <w:r>
        <w:rPr>
          <w:sz w:val="21"/>
        </w:rPr>
        <w:t>5</w:t>
      </w:r>
      <w:r>
        <w:rPr>
          <w:sz w:val="21"/>
        </w:rPr>
        <w:t>个工作日内，甲方通知乙方出具合法发票，甲方收到发票后支付合同金额的</w:t>
      </w:r>
      <w:r>
        <w:rPr>
          <w:sz w:val="21"/>
        </w:rPr>
        <w:t>30%</w:t>
      </w:r>
      <w:r>
        <w:rPr>
          <w:sz w:val="21"/>
        </w:rPr>
        <w:t>。</w:t>
      </w:r>
    </w:p>
    <w:p>
      <w:pPr>
        <w:pStyle w:val="null3"/>
        <w:ind w:firstLine="420"/>
        <w:jc w:val="both"/>
      </w:pPr>
      <w:r>
        <w:rPr>
          <w:sz w:val="21"/>
        </w:rPr>
        <w:t>（</w:t>
      </w:r>
      <w:r>
        <w:rPr>
          <w:sz w:val="21"/>
        </w:rPr>
        <w:t>3</w:t>
      </w:r>
      <w:r>
        <w:rPr>
          <w:sz w:val="21"/>
        </w:rPr>
        <w:t>）尾款：项目经甲方最终验收通过后</w:t>
      </w:r>
      <w:r>
        <w:rPr>
          <w:sz w:val="21"/>
        </w:rPr>
        <w:t>5</w:t>
      </w:r>
      <w:r>
        <w:rPr>
          <w:sz w:val="21"/>
        </w:rPr>
        <w:t>个工作日内，甲方通知乙方出具合法发票，甲方收到发票后支付合同剩余款项。</w:t>
      </w:r>
    </w:p>
    <w:p>
      <w:pPr>
        <w:pStyle w:val="null3"/>
        <w:ind w:firstLine="420"/>
        <w:jc w:val="both"/>
      </w:pPr>
      <w:r>
        <w:rPr>
          <w:sz w:val="21"/>
        </w:rPr>
        <w:t>付款方式补充说明：因甲方使用的是财政资金，甲方实际的付款时间为财政部门下达财政资金以及甲方收到乙方相应金额的发票之后，按要求完成支付手续。</w:t>
      </w:r>
    </w:p>
    <w:p>
      <w:pPr>
        <w:pStyle w:val="null3"/>
        <w:ind w:firstLine="422"/>
        <w:jc w:val="both"/>
      </w:pPr>
      <w:r>
        <w:rPr>
          <w:sz w:val="21"/>
          <w:b/>
        </w:rPr>
        <w:t>4.3.</w:t>
      </w:r>
      <w:r>
        <w:rPr>
          <w:sz w:val="21"/>
          <w:b/>
        </w:rPr>
        <w:t>乙方账号信息</w:t>
      </w:r>
    </w:p>
    <w:p>
      <w:pPr>
        <w:pStyle w:val="null3"/>
        <w:ind w:firstLine="420"/>
        <w:jc w:val="both"/>
      </w:pPr>
      <w:r>
        <w:rPr>
          <w:sz w:val="21"/>
        </w:rPr>
        <w:t>开户名称：</w:t>
      </w:r>
    </w:p>
    <w:p>
      <w:pPr>
        <w:pStyle w:val="null3"/>
        <w:ind w:firstLine="420"/>
        <w:jc w:val="both"/>
      </w:pPr>
      <w:r>
        <w:rPr>
          <w:sz w:val="21"/>
        </w:rPr>
        <w:t>开户银行：</w:t>
      </w:r>
    </w:p>
    <w:p>
      <w:pPr>
        <w:pStyle w:val="null3"/>
        <w:ind w:firstLine="420"/>
        <w:jc w:val="both"/>
      </w:pPr>
      <w:r>
        <w:rPr>
          <w:sz w:val="21"/>
        </w:rPr>
        <w:t>银行账号：</w:t>
      </w:r>
    </w:p>
    <w:p>
      <w:pPr>
        <w:pStyle w:val="null3"/>
        <w:ind w:firstLine="420"/>
        <w:jc w:val="both"/>
      </w:pPr>
      <w:r>
        <w:rPr>
          <w:sz w:val="21"/>
        </w:rPr>
        <w:t>甲方向上述账户汇出款项后，即视为甲方已履行付款义务，在汇款过程中因乙方账户原因（包括但不限于账号被注销、被冻结等）导致其无法收取款项的，由乙方承担相应后果。甲方有权直接在应付款项中扣除乙方应承担的违约金或赔偿金等对应款项。</w:t>
      </w:r>
    </w:p>
    <w:p>
      <w:pPr>
        <w:pStyle w:val="null3"/>
        <w:ind w:firstLine="422"/>
        <w:jc w:val="both"/>
      </w:pPr>
      <w:r>
        <w:rPr>
          <w:sz w:val="21"/>
          <w:b/>
        </w:rPr>
        <w:t>4.4.</w:t>
      </w:r>
      <w:r>
        <w:rPr>
          <w:sz w:val="21"/>
          <w:b/>
        </w:rPr>
        <w:t>其他</w:t>
      </w:r>
    </w:p>
    <w:p>
      <w:pPr>
        <w:pStyle w:val="null3"/>
        <w:ind w:firstLine="420"/>
        <w:jc w:val="both"/>
      </w:pPr>
      <w:r>
        <w:rPr>
          <w:sz w:val="21"/>
        </w:rPr>
        <w:t>除本合同明确约定的费用外，甲方无需对乙方支付任何额外费用和承担任何额外义务。在实际合同履行过程中，如果乙方未完全履行合同义务或履行的合同义务不符合约定的，则未履行或履行不符合合同约定的内容所对应的价款由甲方直接从上述约定的合同金额中扣除。</w:t>
      </w:r>
    </w:p>
    <w:p>
      <w:pPr>
        <w:pStyle w:val="null3"/>
        <w:ind w:firstLine="422"/>
        <w:jc w:val="both"/>
      </w:pPr>
      <w:r>
        <w:rPr>
          <w:sz w:val="21"/>
          <w:b/>
        </w:rPr>
        <w:t>5.</w:t>
      </w:r>
      <w:r>
        <w:rPr>
          <w:sz w:val="21"/>
          <w:b/>
        </w:rPr>
        <w:t>保密</w:t>
      </w:r>
    </w:p>
    <w:p>
      <w:pPr>
        <w:pStyle w:val="null3"/>
        <w:ind w:firstLine="422"/>
        <w:jc w:val="both"/>
      </w:pPr>
      <w:r>
        <w:rPr>
          <w:sz w:val="21"/>
          <w:b/>
        </w:rPr>
        <w:t>5.1.</w:t>
      </w:r>
      <w:r>
        <w:rPr>
          <w:sz w:val="21"/>
          <w:b/>
        </w:rPr>
        <w:t>保密信息范围</w:t>
      </w:r>
    </w:p>
    <w:p>
      <w:pPr>
        <w:pStyle w:val="null3"/>
        <w:ind w:firstLine="420"/>
        <w:jc w:val="both"/>
      </w:pPr>
      <w:r>
        <w:rPr>
          <w:sz w:val="21"/>
        </w:rPr>
        <w:t>5.1.1.</w:t>
      </w:r>
      <w:r>
        <w:rPr>
          <w:sz w:val="21"/>
        </w:rPr>
        <w:t>在本合同执行过程中乙方接触的甲方所有业务信息（包括但不限于合同、文档、方案、图纸、数据等）。</w:t>
      </w:r>
    </w:p>
    <w:p>
      <w:pPr>
        <w:pStyle w:val="null3"/>
        <w:ind w:firstLine="420"/>
        <w:jc w:val="both"/>
      </w:pPr>
      <w:r>
        <w:rPr>
          <w:sz w:val="21"/>
        </w:rPr>
        <w:t>5.1.2.</w:t>
      </w:r>
      <w:r>
        <w:rPr>
          <w:sz w:val="21"/>
        </w:rPr>
        <w:t>在本合同执行过程中接触的政府机关文件（包括但不限于内部发文、各类通知及会议记录等）。</w:t>
      </w:r>
    </w:p>
    <w:p>
      <w:pPr>
        <w:pStyle w:val="null3"/>
        <w:ind w:firstLine="420"/>
        <w:jc w:val="both"/>
      </w:pPr>
      <w:r>
        <w:rPr>
          <w:sz w:val="21"/>
        </w:rPr>
        <w:t>5.1.3.</w:t>
      </w:r>
      <w:r>
        <w:rPr>
          <w:sz w:val="21"/>
        </w:rPr>
        <w:t>其他详细保密协议条款内容见附件。</w:t>
      </w:r>
    </w:p>
    <w:p>
      <w:pPr>
        <w:pStyle w:val="null3"/>
        <w:ind w:firstLine="422"/>
        <w:jc w:val="both"/>
      </w:pPr>
      <w:r>
        <w:rPr>
          <w:sz w:val="21"/>
          <w:b/>
        </w:rPr>
        <w:t>5.2.</w:t>
      </w:r>
      <w:r>
        <w:rPr>
          <w:sz w:val="21"/>
          <w:b/>
        </w:rPr>
        <w:t>保密责任</w:t>
      </w:r>
    </w:p>
    <w:p>
      <w:pPr>
        <w:pStyle w:val="null3"/>
        <w:ind w:firstLine="420"/>
        <w:jc w:val="both"/>
      </w:pPr>
      <w:r>
        <w:rPr>
          <w:sz w:val="21"/>
        </w:rPr>
        <w:t>5.2.1.</w:t>
      </w:r>
      <w:r>
        <w:rPr>
          <w:sz w:val="21"/>
        </w:rPr>
        <w:t>乙方对其因身份、职务、职业或技术关系而知悉的甲方商业秘密和党政机关保密信息应严格保守，保证不被披露或使用，包括意外或过失。</w:t>
      </w:r>
    </w:p>
    <w:p>
      <w:pPr>
        <w:pStyle w:val="null3"/>
        <w:ind w:firstLine="420"/>
        <w:jc w:val="both"/>
      </w:pPr>
      <w:r>
        <w:rPr>
          <w:sz w:val="21"/>
        </w:rPr>
        <w:t>5.2.2.</w:t>
      </w:r>
      <w:r>
        <w:rPr>
          <w:sz w:val="21"/>
        </w:rPr>
        <w:t>乙方不得以竞争为目的、或出于私利、或为第三人谋利而擅自保存、复制、披露、使用甲方商业秘密和党政机关保密信息；不得直接或间接地向无关人员泄露甲方的商业秘密和党政机关保密信息；不得向不承担保密义务的任何第三人披露甲方的商业秘密和党政机关保密信息。由此造成甲方损失的，乙方应负责赔偿。</w:t>
      </w:r>
    </w:p>
    <w:p>
      <w:pPr>
        <w:pStyle w:val="null3"/>
        <w:ind w:firstLine="420"/>
        <w:jc w:val="both"/>
      </w:pPr>
      <w:r>
        <w:rPr>
          <w:sz w:val="21"/>
        </w:rPr>
        <w:t>5.2.3.</w:t>
      </w:r>
      <w:r>
        <w:rPr>
          <w:sz w:val="21"/>
        </w:rPr>
        <w:t>乙方在从事政府项目时，不得擅自记录、复制、拍摄、摘抄、收藏在工作中涉及的保密信息，严禁将涉及政府项目的任何资料、数据透露或以其他方式提供给本项目以外的其他方或乙方内部与本项目无关的任何人员。由此造成甲方损失的，乙方应负责赔偿。</w:t>
      </w:r>
    </w:p>
    <w:p>
      <w:pPr>
        <w:pStyle w:val="null3"/>
        <w:ind w:firstLine="420"/>
        <w:jc w:val="both"/>
      </w:pPr>
      <w:r>
        <w:rPr>
          <w:sz w:val="21"/>
        </w:rPr>
        <w:t>5.2.4.</w:t>
      </w:r>
      <w:r>
        <w:rPr>
          <w:sz w:val="21"/>
        </w:rPr>
        <w:t>乙方对于工作期间知悉甲方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乙方应当在完成委托事项或本合同终止或解除时将资料原件全部返还甲方，并销毁所有复制件。</w:t>
      </w:r>
    </w:p>
    <w:p>
      <w:pPr>
        <w:pStyle w:val="null3"/>
        <w:ind w:firstLine="420"/>
        <w:jc w:val="both"/>
      </w:pPr>
      <w:r>
        <w:rPr>
          <w:sz w:val="21"/>
        </w:rPr>
        <w:t>5.2.5.</w:t>
      </w:r>
      <w:r>
        <w:rPr>
          <w:sz w:val="21"/>
        </w:rPr>
        <w:t>严禁泄露在工作中接触到的政府机关科技研究、发明、装备器材及其技术资料和政府工作信息。</w:t>
      </w:r>
    </w:p>
    <w:p>
      <w:pPr>
        <w:pStyle w:val="null3"/>
        <w:ind w:firstLine="420"/>
        <w:jc w:val="both"/>
      </w:pPr>
      <w:r>
        <w:rPr>
          <w:sz w:val="21"/>
        </w:rPr>
        <w:t>5.2.6.</w:t>
      </w:r>
      <w:r>
        <w:rPr>
          <w:sz w:val="21"/>
        </w:rPr>
        <w:t>未经甲方书面同意，乙方不得带领无关人员进入甲方办公场所，若从事政府项目工作，未经政府机关工作人员允许，不得进入与项目服务无关的政府机关其他办公场所。</w:t>
      </w:r>
    </w:p>
    <w:p>
      <w:pPr>
        <w:pStyle w:val="null3"/>
        <w:ind w:firstLine="420"/>
        <w:jc w:val="both"/>
      </w:pPr>
      <w:r>
        <w:rPr>
          <w:sz w:val="21"/>
        </w:rPr>
        <w:t>5.2.7.</w:t>
      </w:r>
      <w:r>
        <w:rPr>
          <w:sz w:val="21"/>
        </w:rPr>
        <w:t>乙方的保密义务延及乙方聘用的员工、工作人员，如因其员工、工作人员导致本合同保密义务的违反或商业秘密的泄露，由乙方承担全部违约责任。</w:t>
      </w:r>
    </w:p>
    <w:p>
      <w:pPr>
        <w:pStyle w:val="null3"/>
        <w:ind w:firstLine="420"/>
        <w:jc w:val="both"/>
      </w:pPr>
      <w:r>
        <w:rPr>
          <w:sz w:val="21"/>
        </w:rPr>
        <w:t>5.2.8.</w:t>
      </w:r>
      <w:r>
        <w:rPr>
          <w:sz w:val="21"/>
        </w:rPr>
        <w:t>涉及政府机关项目的保密内容可根据政府机关意见，相应增加修改。</w:t>
      </w:r>
    </w:p>
    <w:p>
      <w:pPr>
        <w:pStyle w:val="null3"/>
        <w:ind w:firstLine="422"/>
        <w:jc w:val="both"/>
      </w:pPr>
      <w:r>
        <w:rPr>
          <w:sz w:val="21"/>
          <w:b/>
        </w:rPr>
        <w:t>5.3.</w:t>
      </w:r>
      <w:r>
        <w:rPr>
          <w:sz w:val="21"/>
          <w:b/>
        </w:rPr>
        <w:t>保密违约责任</w:t>
      </w:r>
    </w:p>
    <w:p>
      <w:pPr>
        <w:pStyle w:val="null3"/>
        <w:ind w:firstLine="420"/>
        <w:jc w:val="both"/>
      </w:pPr>
      <w:r>
        <w:rPr>
          <w:sz w:val="21"/>
        </w:rPr>
        <w:t>乙方违反本合同保密条款的，应承担违约责任。如果给甲方造成经济损失，乙方应赔偿甲方的经济损失及承担甲方因此而支出的一切费用（包括但不限于律师费、案件受理费、执行费、差旅费等）；如果因乙方恶意泄露信息资料，给甲方造成严重后果的，除应赔偿甲方的经济损失及承担甲方因此而支出的一切费用外，甲方将通过法律手段追究乙方责任。</w:t>
      </w:r>
    </w:p>
    <w:p>
      <w:pPr>
        <w:pStyle w:val="null3"/>
        <w:ind w:firstLine="422"/>
        <w:jc w:val="both"/>
      </w:pPr>
      <w:r>
        <w:rPr>
          <w:sz w:val="21"/>
          <w:b/>
        </w:rPr>
        <w:t>6.</w:t>
      </w:r>
      <w:r>
        <w:rPr>
          <w:sz w:val="21"/>
          <w:b/>
        </w:rPr>
        <w:t>违约赔偿责任</w:t>
      </w:r>
    </w:p>
    <w:p>
      <w:pPr>
        <w:pStyle w:val="null3"/>
        <w:ind w:firstLine="420"/>
        <w:jc w:val="both"/>
      </w:pPr>
      <w:r>
        <w:rPr>
          <w:sz w:val="21"/>
        </w:rPr>
        <w:t>6.1.</w:t>
      </w:r>
      <w:r>
        <w:rPr>
          <w:sz w:val="21"/>
        </w:rPr>
        <w:t>除不可抗力情形外，签订本合同的任一方不履行本合同的任一条款，均视为该方违约。</w:t>
      </w:r>
    </w:p>
    <w:p>
      <w:pPr>
        <w:pStyle w:val="null3"/>
        <w:ind w:firstLine="420"/>
        <w:jc w:val="both"/>
      </w:pPr>
      <w:r>
        <w:rPr>
          <w:sz w:val="21"/>
        </w:rPr>
        <w:t>6.2.</w:t>
      </w:r>
      <w:r>
        <w:rPr>
          <w:sz w:val="21"/>
        </w:rPr>
        <w:t>乙方无正当理由未能够按《服务说明书》的约定交付服务成果的，乙方应从逾期之日起每日按对应服务总价的</w:t>
      </w:r>
      <w:r>
        <w:rPr>
          <w:sz w:val="21"/>
        </w:rPr>
        <w:t>3</w:t>
      </w:r>
      <w:r>
        <w:rPr>
          <w:sz w:val="21"/>
        </w:rPr>
        <w:t>‰的数额向甲方支付违约金，并向甲方出具书面文件说明延误原因，承诺加大投入以追赶项目进度。如乙方延误交付《服务说明书》约定的服务成果达</w:t>
      </w:r>
      <w:r>
        <w:rPr>
          <w:sz w:val="21"/>
        </w:rPr>
        <w:t>3</w:t>
      </w:r>
      <w:r>
        <w:rPr>
          <w:sz w:val="21"/>
        </w:rPr>
        <w:t>次以上，甲方有权单方解除合同，乙方除向甲方退还所有已经支付的款项外，还应额外向甲方支付对应服务总价</w:t>
      </w:r>
      <w:r>
        <w:rPr>
          <w:sz w:val="21"/>
        </w:rPr>
        <w:t>8%</w:t>
      </w:r>
      <w:r>
        <w:rPr>
          <w:sz w:val="21"/>
        </w:rPr>
        <w:t>的违约金。</w:t>
      </w:r>
    </w:p>
    <w:p>
      <w:pPr>
        <w:pStyle w:val="null3"/>
        <w:ind w:firstLine="420"/>
        <w:jc w:val="both"/>
      </w:pPr>
      <w:r>
        <w:rPr>
          <w:sz w:val="21"/>
        </w:rPr>
        <w:t>6.3.</w:t>
      </w:r>
      <w:r>
        <w:rPr>
          <w:sz w:val="21"/>
        </w:rPr>
        <w:t>除因财政资金原因导致的合同款项支付迟延外，若甲方迟延支付乙方款项的，甲方应当按照每日利率万分之五支付逾期利息，逾期利息总额不超过合同总额的</w:t>
      </w:r>
      <w:r>
        <w:rPr>
          <w:sz w:val="21"/>
        </w:rPr>
        <w:t>10%</w:t>
      </w:r>
      <w:r>
        <w:rPr>
          <w:sz w:val="21"/>
        </w:rPr>
        <w:t>。</w:t>
      </w:r>
    </w:p>
    <w:p>
      <w:pPr>
        <w:pStyle w:val="null3"/>
        <w:ind w:firstLine="420"/>
        <w:jc w:val="both"/>
      </w:pPr>
      <w:r>
        <w:rPr>
          <w:sz w:val="21"/>
        </w:rPr>
        <w:t>6.4.</w:t>
      </w:r>
      <w:r>
        <w:rPr>
          <w:sz w:val="21"/>
        </w:rPr>
        <w:t>乙方服务期限内须严格遵守服务质量承诺及相关管理规定确保服务质量，对于违反服务质量承诺和服务水平约定造成服务质量下降的，乙方应根据项目服务考核结果承担相应的违约责任。</w:t>
      </w:r>
    </w:p>
    <w:p>
      <w:pPr>
        <w:pStyle w:val="null3"/>
        <w:ind w:firstLine="420"/>
        <w:jc w:val="both"/>
      </w:pPr>
      <w:r>
        <w:rPr>
          <w:sz w:val="21"/>
        </w:rPr>
        <w:t>6.5.</w:t>
      </w:r>
      <w:r>
        <w:rPr>
          <w:sz w:val="21"/>
        </w:rPr>
        <w:t>乙方交付的产品或服务不能满足甲方书面要求，甲方有权要求乙方整改，并由乙方承担由此产生的费用。乙方在甲方规定期限内拒绝整改或整改后仍不符合要求的，甲方有权解除合同，乙方除向甲方退还对应产品或服务的合同金额外，还应额外向甲方支付对应服务总价</w:t>
      </w:r>
      <w:r>
        <w:rPr>
          <w:sz w:val="21"/>
        </w:rPr>
        <w:t>20%</w:t>
      </w:r>
      <w:r>
        <w:rPr>
          <w:sz w:val="21"/>
        </w:rPr>
        <w:t>的违约金。</w:t>
      </w:r>
    </w:p>
    <w:p>
      <w:pPr>
        <w:pStyle w:val="null3"/>
        <w:ind w:firstLine="420"/>
        <w:jc w:val="both"/>
      </w:pPr>
      <w:r>
        <w:rPr>
          <w:sz w:val="21"/>
        </w:rPr>
        <w:t>6.6.</w:t>
      </w:r>
      <w:r>
        <w:rPr>
          <w:sz w:val="21"/>
        </w:rPr>
        <w:t>其他违约责任按《中华人民共和国民法典》及其它相关法律法规处理。</w:t>
      </w:r>
    </w:p>
    <w:p>
      <w:pPr>
        <w:pStyle w:val="null3"/>
        <w:ind w:firstLine="422"/>
        <w:jc w:val="both"/>
      </w:pPr>
      <w:r>
        <w:rPr>
          <w:sz w:val="21"/>
          <w:b/>
        </w:rPr>
        <w:t>7.</w:t>
      </w:r>
      <w:r>
        <w:rPr>
          <w:sz w:val="21"/>
          <w:b/>
        </w:rPr>
        <w:t>争议解决</w:t>
      </w:r>
    </w:p>
    <w:p>
      <w:pPr>
        <w:pStyle w:val="null3"/>
        <w:ind w:firstLine="420"/>
        <w:jc w:val="both"/>
      </w:pPr>
      <w:r>
        <w:rPr>
          <w:sz w:val="21"/>
        </w:rPr>
        <w:t>7.1.</w:t>
      </w:r>
      <w:r>
        <w:rPr>
          <w:sz w:val="21"/>
        </w:rPr>
        <w:t>因履行合同所发生的一切争议，双方应友好协商解决，协商不成的，按下列第（</w:t>
      </w:r>
      <w:r>
        <w:rPr>
          <w:sz w:val="21"/>
        </w:rPr>
        <w:t>2</w:t>
      </w:r>
      <w:r>
        <w:rPr>
          <w:sz w:val="21"/>
        </w:rPr>
        <w:t>）种方式解决：</w:t>
      </w:r>
    </w:p>
    <w:p>
      <w:pPr>
        <w:pStyle w:val="null3"/>
        <w:ind w:firstLine="420"/>
        <w:jc w:val="both"/>
      </w:pPr>
      <w:r>
        <w:rPr>
          <w:sz w:val="21"/>
        </w:rPr>
        <w:t>（</w:t>
      </w:r>
      <w:r>
        <w:rPr>
          <w:sz w:val="21"/>
        </w:rPr>
        <w:t>1</w:t>
      </w:r>
      <w:r>
        <w:rPr>
          <w:sz w:val="21"/>
        </w:rPr>
        <w:t>）提交中国汕头仲裁委员会仲裁，仲裁裁决为终局裁决；</w:t>
      </w:r>
    </w:p>
    <w:p>
      <w:pPr>
        <w:pStyle w:val="null3"/>
        <w:ind w:firstLine="420"/>
        <w:jc w:val="both"/>
      </w:pPr>
      <w:r>
        <w:rPr>
          <w:sz w:val="21"/>
        </w:rPr>
        <w:t>（</w:t>
      </w:r>
      <w:r>
        <w:rPr>
          <w:sz w:val="21"/>
        </w:rPr>
        <w:t>2</w:t>
      </w:r>
      <w:r>
        <w:rPr>
          <w:sz w:val="21"/>
        </w:rPr>
        <w:t>）双方均同意向甲方所在地人民法院提起诉讼，律师代理费用等均由败诉方承担。</w:t>
      </w:r>
    </w:p>
    <w:p>
      <w:pPr>
        <w:pStyle w:val="null3"/>
        <w:ind w:firstLine="420"/>
        <w:jc w:val="both"/>
      </w:pPr>
      <w:r>
        <w:rPr>
          <w:sz w:val="21"/>
        </w:rPr>
        <w:t>7.2.</w:t>
      </w:r>
      <w:r>
        <w:rPr>
          <w:sz w:val="21"/>
        </w:rPr>
        <w:t>在仲裁、诉讼进行过程中，双方将继续履行本合同未涉诉的其它部分（合同被解除或终止的除外）。</w:t>
      </w:r>
    </w:p>
    <w:p>
      <w:pPr>
        <w:pStyle w:val="null3"/>
        <w:ind w:firstLine="422"/>
        <w:jc w:val="both"/>
      </w:pPr>
      <w:r>
        <w:rPr>
          <w:sz w:val="21"/>
          <w:b/>
        </w:rPr>
        <w:t>8.</w:t>
      </w:r>
      <w:r>
        <w:rPr>
          <w:sz w:val="21"/>
          <w:b/>
        </w:rPr>
        <w:t>不可抗力</w:t>
      </w:r>
    </w:p>
    <w:p>
      <w:pPr>
        <w:pStyle w:val="null3"/>
        <w:ind w:firstLine="420"/>
        <w:jc w:val="both"/>
      </w:pPr>
      <w:r>
        <w:rPr>
          <w:sz w:val="21"/>
        </w:rPr>
        <w:t>8.1.</w:t>
      </w:r>
      <w:r>
        <w:rPr>
          <w:sz w:val="21"/>
        </w:rPr>
        <w:t>不可抗力指任何一方无法预见、控制、且经合理努力仍无法避免或克服的、导致其无法履行合同项下的义务的情形，包括但不限于：台风、地震、洪水等自然灾害；战争、罢工、骚乱等社会异常现象；征收征用等政府行为；以及甲乙双方不能合理预见和控制的任何其他客观情形。</w:t>
      </w:r>
    </w:p>
    <w:p>
      <w:pPr>
        <w:pStyle w:val="null3"/>
        <w:ind w:firstLine="420"/>
        <w:jc w:val="both"/>
      </w:pPr>
      <w:r>
        <w:rPr>
          <w:sz w:val="21"/>
        </w:rPr>
        <w:t>8.2.</w:t>
      </w:r>
      <w:r>
        <w:rPr>
          <w:sz w:val="21"/>
        </w:rPr>
        <w:t>合同生效后，由上述不可抗力因素造成的乙方服务期延误，则此类延误将被视为不可抗力，乙方不承担违约责任，但必须及时通知甲方。</w:t>
      </w:r>
    </w:p>
    <w:p>
      <w:pPr>
        <w:pStyle w:val="null3"/>
        <w:ind w:firstLine="420"/>
        <w:jc w:val="both"/>
      </w:pPr>
      <w:r>
        <w:rPr>
          <w:sz w:val="21"/>
        </w:rPr>
        <w:t>8.3.</w:t>
      </w:r>
      <w:r>
        <w:rPr>
          <w:sz w:val="21"/>
        </w:rPr>
        <w:t>不可抗力因素致使甲方无法继续履行本协议或不能及时提供相应支援而致使项目延误，甲方不承担违约责任，但必须及时通知乙方。</w:t>
      </w:r>
    </w:p>
    <w:p>
      <w:pPr>
        <w:pStyle w:val="null3"/>
        <w:ind w:firstLine="420"/>
        <w:jc w:val="both"/>
      </w:pPr>
      <w:r>
        <w:rPr>
          <w:sz w:val="21"/>
        </w:rPr>
        <w:t>8.4.</w:t>
      </w:r>
      <w:r>
        <w:rPr>
          <w:sz w:val="21"/>
        </w:rPr>
        <w:t>在不可抗力事件结束后十个工作日内，受不可抗力影响一方应以挂号或传真的方式将有关部门出具的证明送达至对方，否则对方可不予承认其遭受不可抗力影响，并要求其承担违约责任。</w:t>
      </w:r>
    </w:p>
    <w:p>
      <w:pPr>
        <w:pStyle w:val="null3"/>
        <w:ind w:firstLine="420"/>
        <w:jc w:val="both"/>
      </w:pPr>
      <w:r>
        <w:rPr>
          <w:sz w:val="21"/>
        </w:rPr>
        <w:t>8.5.</w:t>
      </w:r>
      <w:r>
        <w:rPr>
          <w:sz w:val="21"/>
        </w:rPr>
        <w:t>如不可抗力事故连续六十天以上时，双方应通过友好协商解决本协议履行的问题。</w:t>
      </w:r>
    </w:p>
    <w:p>
      <w:pPr>
        <w:pStyle w:val="null3"/>
        <w:ind w:firstLine="420"/>
        <w:jc w:val="both"/>
      </w:pPr>
      <w:r>
        <w:rPr>
          <w:sz w:val="21"/>
        </w:rPr>
        <w:t>8.6.</w:t>
      </w:r>
      <w:r>
        <w:rPr>
          <w:sz w:val="21"/>
        </w:rPr>
        <w:t>乙方无权将下述情况视作不可抗力事件而终止、中止履行本合同或不完全履行本合同项下义务：</w:t>
      </w:r>
    </w:p>
    <w:p>
      <w:pPr>
        <w:pStyle w:val="null3"/>
        <w:ind w:firstLine="420"/>
        <w:jc w:val="both"/>
      </w:pPr>
      <w:r>
        <w:rPr>
          <w:sz w:val="21"/>
        </w:rPr>
        <w:t>（</w:t>
      </w:r>
      <w:r>
        <w:rPr>
          <w:sz w:val="21"/>
        </w:rPr>
        <w:t>1</w:t>
      </w:r>
      <w:r>
        <w:rPr>
          <w:sz w:val="21"/>
        </w:rPr>
        <w:t>）乙方的分包商或其他与乙方建立合同关系的第三方在履行合同方面发生延误；</w:t>
      </w:r>
    </w:p>
    <w:p>
      <w:pPr>
        <w:pStyle w:val="null3"/>
        <w:ind w:firstLine="420"/>
        <w:jc w:val="both"/>
      </w:pPr>
      <w:r>
        <w:rPr>
          <w:sz w:val="21"/>
        </w:rPr>
        <w:t>（</w:t>
      </w:r>
      <w:r>
        <w:rPr>
          <w:sz w:val="21"/>
        </w:rPr>
        <w:t>2</w:t>
      </w:r>
      <w:r>
        <w:rPr>
          <w:sz w:val="21"/>
        </w:rPr>
        <w:t>）乙方提供服务的设施发生故障或正常磨损。</w:t>
      </w:r>
    </w:p>
    <w:p>
      <w:pPr>
        <w:pStyle w:val="null3"/>
        <w:ind w:firstLine="420"/>
        <w:jc w:val="both"/>
      </w:pPr>
      <w:r>
        <w:rPr>
          <w:sz w:val="21"/>
        </w:rPr>
        <w:t>8.7.</w:t>
      </w:r>
      <w:r>
        <w:rPr>
          <w:sz w:val="21"/>
        </w:rPr>
        <w:t>甲方无权将下述情况视作不可抗力事件而终止、中止履行或不完全履行本合同项下义务：甲方因机构改革发生变更。</w:t>
      </w:r>
    </w:p>
    <w:p>
      <w:pPr>
        <w:pStyle w:val="null3"/>
        <w:ind w:firstLine="422"/>
        <w:jc w:val="both"/>
      </w:pPr>
      <w:r>
        <w:rPr>
          <w:sz w:val="21"/>
          <w:b/>
        </w:rPr>
        <w:t>9.</w:t>
      </w:r>
      <w:r>
        <w:rPr>
          <w:sz w:val="21"/>
          <w:b/>
        </w:rPr>
        <w:t>项目资产权属</w:t>
      </w:r>
    </w:p>
    <w:p>
      <w:pPr>
        <w:pStyle w:val="null3"/>
        <w:ind w:firstLine="420"/>
        <w:jc w:val="both"/>
      </w:pPr>
      <w:r>
        <w:rPr>
          <w:sz w:val="21"/>
        </w:rPr>
        <w:t>9.1.</w:t>
      </w:r>
      <w:r>
        <w:rPr>
          <w:sz w:val="21"/>
        </w:rPr>
        <w:t>本合同不会引起任何已申请、登记的知识产权所有权的转移。</w:t>
      </w:r>
    </w:p>
    <w:p>
      <w:pPr>
        <w:pStyle w:val="null3"/>
        <w:ind w:firstLine="420"/>
        <w:jc w:val="both"/>
      </w:pPr>
      <w:r>
        <w:rPr>
          <w:sz w:val="21"/>
        </w:rPr>
        <w:t>9.2.</w:t>
      </w:r>
      <w:r>
        <w:rPr>
          <w:sz w:val="21"/>
        </w:rPr>
        <w:t>乙方为履行本合同义务所形成的所有服务成果的知识产权归甲方所有。乙方不得在未征求甲方书面同意的情况下使用或者授权他人使用本合同项下的成果及相关信息，否则相关收益归甲方所有，乙方应另向甲方承担相应责任，并赔偿甲方全部损失。</w:t>
      </w:r>
    </w:p>
    <w:p>
      <w:pPr>
        <w:pStyle w:val="null3"/>
        <w:ind w:firstLine="420"/>
        <w:jc w:val="both"/>
      </w:pPr>
      <w:r>
        <w:rPr>
          <w:sz w:val="21"/>
        </w:rPr>
        <w:t>9.3.</w:t>
      </w:r>
      <w:r>
        <w:rPr>
          <w:sz w:val="21"/>
        </w:rPr>
        <w:t>本合同所涉及的数据所有权归政府所有。乙方只能用于履行本合同之义务。</w:t>
      </w:r>
    </w:p>
    <w:p>
      <w:pPr>
        <w:pStyle w:val="null3"/>
        <w:ind w:firstLine="420"/>
        <w:jc w:val="both"/>
      </w:pPr>
      <w:r>
        <w:rPr>
          <w:sz w:val="21"/>
        </w:rPr>
        <w:t>9.4.</w:t>
      </w:r>
      <w:r>
        <w:rPr>
          <w:sz w:val="21"/>
        </w:rPr>
        <w:t>乙方提供的相关软件应是自行开发的产品或具备合法、合规授权，满足知识产权、安全等保三级等方面的有关规定和要求。</w:t>
      </w:r>
    </w:p>
    <w:p>
      <w:pPr>
        <w:pStyle w:val="null3"/>
        <w:ind w:firstLine="420"/>
        <w:jc w:val="both"/>
      </w:pPr>
      <w:r>
        <w:rPr>
          <w:sz w:val="21"/>
        </w:rPr>
        <w:t>9.5.</w:t>
      </w:r>
      <w:r>
        <w:rPr>
          <w:sz w:val="21"/>
        </w:rPr>
        <w:t>乙方保证向甲方提供的服务成果是其独立实施完成，不存在任何侵犯第三方专利权、商标权、著作权等合法权益的情形。如因乙方提供的服务成果侵犯任何第三方的合法权益，导致该第三方追究甲方责任的，乙方应负责解决并赔偿因此给甲方造成的全部损失。</w:t>
      </w:r>
    </w:p>
    <w:p>
      <w:pPr>
        <w:pStyle w:val="null3"/>
        <w:ind w:firstLine="422"/>
        <w:jc w:val="both"/>
      </w:pPr>
      <w:r>
        <w:rPr>
          <w:sz w:val="21"/>
          <w:b/>
        </w:rPr>
        <w:t>10.</w:t>
      </w:r>
      <w:r>
        <w:rPr>
          <w:sz w:val="21"/>
          <w:b/>
        </w:rPr>
        <w:t>其他约定</w:t>
      </w:r>
    </w:p>
    <w:p>
      <w:pPr>
        <w:pStyle w:val="null3"/>
        <w:ind w:firstLine="422"/>
        <w:jc w:val="both"/>
      </w:pPr>
      <w:r>
        <w:rPr>
          <w:sz w:val="21"/>
          <w:b/>
        </w:rPr>
        <w:t>10.1.</w:t>
      </w:r>
      <w:r>
        <w:rPr>
          <w:sz w:val="21"/>
          <w:b/>
        </w:rPr>
        <w:t>合同构成</w:t>
      </w:r>
    </w:p>
    <w:p>
      <w:pPr>
        <w:pStyle w:val="null3"/>
        <w:ind w:firstLine="420"/>
        <w:jc w:val="both"/>
      </w:pPr>
      <w:r>
        <w:rPr>
          <w:sz w:val="21"/>
        </w:rPr>
        <w:t>下列文件均为本合同不可分割的组成部分，具有同等法律效力：</w:t>
      </w:r>
    </w:p>
    <w:p>
      <w:pPr>
        <w:pStyle w:val="null3"/>
        <w:ind w:firstLine="420"/>
        <w:jc w:val="both"/>
      </w:pPr>
      <w:r>
        <w:rPr>
          <w:sz w:val="21"/>
        </w:rPr>
        <w:t>（</w:t>
      </w:r>
      <w:r>
        <w:rPr>
          <w:sz w:val="21"/>
        </w:rPr>
        <w:t>1</w:t>
      </w:r>
      <w:r>
        <w:rPr>
          <w:sz w:val="21"/>
        </w:rPr>
        <w:t>）中选通知书或中标通知书；</w:t>
      </w:r>
    </w:p>
    <w:p>
      <w:pPr>
        <w:pStyle w:val="null3"/>
        <w:ind w:firstLine="420"/>
        <w:jc w:val="both"/>
      </w:pPr>
      <w:r>
        <w:rPr>
          <w:sz w:val="21"/>
        </w:rPr>
        <w:t>（</w:t>
      </w:r>
      <w:r>
        <w:rPr>
          <w:sz w:val="21"/>
        </w:rPr>
        <w:t>2</w:t>
      </w:r>
      <w:r>
        <w:rPr>
          <w:sz w:val="21"/>
        </w:rPr>
        <w:t>）采购需求书；</w:t>
      </w:r>
    </w:p>
    <w:p>
      <w:pPr>
        <w:pStyle w:val="null3"/>
        <w:ind w:firstLine="420"/>
        <w:jc w:val="both"/>
      </w:pPr>
      <w:r>
        <w:rPr>
          <w:sz w:val="21"/>
        </w:rPr>
        <w:t>（</w:t>
      </w:r>
      <w:r>
        <w:rPr>
          <w:sz w:val="21"/>
        </w:rPr>
        <w:t>3</w:t>
      </w:r>
      <w:r>
        <w:rPr>
          <w:sz w:val="21"/>
        </w:rPr>
        <w:t>）乙方的响应方案；</w:t>
      </w:r>
    </w:p>
    <w:p>
      <w:pPr>
        <w:pStyle w:val="null3"/>
        <w:ind w:firstLine="420"/>
        <w:jc w:val="both"/>
      </w:pPr>
      <w:r>
        <w:rPr>
          <w:sz w:val="21"/>
        </w:rPr>
        <w:t>（</w:t>
      </w:r>
      <w:r>
        <w:rPr>
          <w:sz w:val="21"/>
        </w:rPr>
        <w:t>4</w:t>
      </w:r>
      <w:r>
        <w:rPr>
          <w:sz w:val="21"/>
        </w:rPr>
        <w:t>）在合同实施过程中双方共同签署的补充文件；</w:t>
      </w:r>
    </w:p>
    <w:p>
      <w:pPr>
        <w:pStyle w:val="null3"/>
        <w:ind w:firstLine="420"/>
        <w:jc w:val="both"/>
      </w:pPr>
      <w:r>
        <w:rPr>
          <w:sz w:val="21"/>
        </w:rPr>
        <w:t>（</w:t>
      </w:r>
      <w:r>
        <w:rPr>
          <w:sz w:val="21"/>
        </w:rPr>
        <w:t>5</w:t>
      </w:r>
      <w:r>
        <w:rPr>
          <w:sz w:val="21"/>
        </w:rPr>
        <w:t>）其他附件。</w:t>
      </w:r>
    </w:p>
    <w:p>
      <w:pPr>
        <w:pStyle w:val="null3"/>
        <w:ind w:firstLine="420"/>
        <w:jc w:val="both"/>
      </w:pPr>
      <w:r>
        <w:rPr>
          <w:sz w:val="21"/>
        </w:rPr>
        <w:t>上述文件先后解释顺序为：在合同实施过程中双方共同签署的补充协议、本合同书及其附件、中选通知书、采购需求书、乙方的响应方案。补充协议之间如有冲突，以对乙方要求较高或对甲方更有利的条款为准。</w:t>
      </w:r>
    </w:p>
    <w:p>
      <w:pPr>
        <w:pStyle w:val="null3"/>
        <w:ind w:firstLine="422"/>
        <w:jc w:val="both"/>
      </w:pPr>
      <w:r>
        <w:rPr>
          <w:sz w:val="21"/>
          <w:b/>
        </w:rPr>
        <w:t>10.2.</w:t>
      </w:r>
      <w:r>
        <w:rPr>
          <w:sz w:val="21"/>
          <w:b/>
        </w:rPr>
        <w:t>合同适用法律</w:t>
      </w:r>
    </w:p>
    <w:p>
      <w:pPr>
        <w:pStyle w:val="null3"/>
        <w:ind w:firstLine="420"/>
        <w:jc w:val="both"/>
      </w:pPr>
      <w:r>
        <w:rPr>
          <w:sz w:val="21"/>
        </w:rPr>
        <w:t>本合同的成立、有效性、解释、履行、签署、修订和终止以及争议的解决适用中华人民共和国法律。</w:t>
      </w:r>
    </w:p>
    <w:p>
      <w:pPr>
        <w:pStyle w:val="null3"/>
        <w:ind w:firstLine="422"/>
        <w:jc w:val="both"/>
      </w:pPr>
      <w:r>
        <w:rPr>
          <w:sz w:val="21"/>
          <w:b/>
        </w:rPr>
        <w:t>10.3.</w:t>
      </w:r>
      <w:r>
        <w:rPr>
          <w:sz w:val="21"/>
          <w:b/>
        </w:rPr>
        <w:t>合同生效条件</w:t>
      </w:r>
    </w:p>
    <w:p>
      <w:pPr>
        <w:pStyle w:val="null3"/>
        <w:ind w:firstLine="420"/>
        <w:jc w:val="both"/>
      </w:pPr>
      <w:r>
        <w:rPr>
          <w:sz w:val="21"/>
        </w:rPr>
        <w:t>本合同经甲乙双方法定代表人或授权委托代理人签字，并盖章后生效。</w:t>
      </w:r>
    </w:p>
    <w:p>
      <w:pPr>
        <w:pStyle w:val="null3"/>
        <w:ind w:firstLine="422"/>
        <w:jc w:val="both"/>
      </w:pPr>
      <w:r>
        <w:rPr>
          <w:sz w:val="21"/>
          <w:b/>
        </w:rPr>
        <w:t>10.4.</w:t>
      </w:r>
      <w:r>
        <w:rPr>
          <w:sz w:val="21"/>
          <w:b/>
        </w:rPr>
        <w:t>合同变更与修订</w:t>
      </w:r>
    </w:p>
    <w:p>
      <w:pPr>
        <w:pStyle w:val="null3"/>
        <w:ind w:firstLine="420"/>
        <w:jc w:val="both"/>
      </w:pPr>
      <w:r>
        <w:rPr>
          <w:sz w:val="21"/>
        </w:rPr>
        <w:t>10.4.1.</w:t>
      </w:r>
      <w:r>
        <w:rPr>
          <w:sz w:val="21"/>
        </w:rPr>
        <w:t>除另有约定，本合同任何修改、补充或变更必须经双方协商一致，并书面签订补充协议。</w:t>
      </w:r>
    </w:p>
    <w:p>
      <w:pPr>
        <w:pStyle w:val="null3"/>
        <w:ind w:firstLine="420"/>
        <w:jc w:val="both"/>
      </w:pPr>
      <w:r>
        <w:rPr>
          <w:sz w:val="21"/>
        </w:rPr>
        <w:t>10.4.2.</w:t>
      </w:r>
      <w:r>
        <w:rPr>
          <w:sz w:val="21"/>
        </w:rPr>
        <w:t>如果本合同的任何条款不合法、无效或不能执行，则：</w:t>
      </w:r>
    </w:p>
    <w:p>
      <w:pPr>
        <w:pStyle w:val="null3"/>
        <w:ind w:firstLine="420"/>
        <w:jc w:val="both"/>
      </w:pPr>
      <w:r>
        <w:rPr>
          <w:sz w:val="21"/>
        </w:rPr>
        <w:t>（</w:t>
      </w:r>
      <w:r>
        <w:rPr>
          <w:sz w:val="21"/>
        </w:rPr>
        <w:t>1</w:t>
      </w:r>
      <w:r>
        <w:rPr>
          <w:sz w:val="21"/>
        </w:rPr>
        <w:t>）并不影响其他条款的效力和执行；</w:t>
      </w:r>
    </w:p>
    <w:p>
      <w:pPr>
        <w:pStyle w:val="null3"/>
        <w:ind w:firstLine="420"/>
        <w:jc w:val="both"/>
      </w:pPr>
      <w:r>
        <w:rPr>
          <w:sz w:val="21"/>
        </w:rPr>
        <w:t>（</w:t>
      </w:r>
      <w:r>
        <w:rPr>
          <w:sz w:val="21"/>
        </w:rPr>
        <w:t>2</w:t>
      </w:r>
      <w:r>
        <w:rPr>
          <w:sz w:val="21"/>
        </w:rPr>
        <w:t>）双方应商定对不合法、无效或不能执行的条款进行修改，使之合法、有效并可执行；修改或更改应尽可能平衡双方之间的利益。</w:t>
      </w:r>
    </w:p>
    <w:p>
      <w:pPr>
        <w:pStyle w:val="null3"/>
        <w:ind w:firstLine="420"/>
        <w:jc w:val="both"/>
      </w:pPr>
      <w:r>
        <w:rPr>
          <w:sz w:val="21"/>
        </w:rPr>
        <w:t>10.4.3.</w:t>
      </w:r>
      <w:r>
        <w:rPr>
          <w:sz w:val="21"/>
        </w:rPr>
        <w:t>项目变更时为确保效率，如无涉及项目资金变动，服务项目可按照协商过程中确认的往来文件立即实施。如涉及项目资金变动，双方必须就相关变更事项签订补充协议。</w:t>
      </w:r>
    </w:p>
    <w:p>
      <w:pPr>
        <w:pStyle w:val="null3"/>
        <w:ind w:firstLine="422"/>
        <w:jc w:val="both"/>
      </w:pPr>
      <w:r>
        <w:rPr>
          <w:sz w:val="21"/>
          <w:b/>
        </w:rPr>
        <w:t>10.5</w:t>
      </w:r>
      <w:r>
        <w:rPr>
          <w:sz w:val="21"/>
          <w:b/>
        </w:rPr>
        <w:t>合同解除条件</w:t>
      </w:r>
    </w:p>
    <w:p>
      <w:pPr>
        <w:pStyle w:val="null3"/>
        <w:ind w:firstLine="420"/>
        <w:jc w:val="both"/>
      </w:pPr>
      <w:r>
        <w:rPr>
          <w:sz w:val="21"/>
        </w:rPr>
        <w:t>如果发生以下情况，可以视为合同解除或终止，有关责任方承担相应的责任：</w:t>
      </w:r>
    </w:p>
    <w:p>
      <w:pPr>
        <w:pStyle w:val="null3"/>
        <w:ind w:firstLine="420"/>
        <w:jc w:val="both"/>
      </w:pPr>
      <w:r>
        <w:rPr>
          <w:sz w:val="21"/>
        </w:rPr>
        <w:t>（</w:t>
      </w:r>
      <w:r>
        <w:rPr>
          <w:sz w:val="21"/>
        </w:rPr>
        <w:t>1</w:t>
      </w:r>
      <w:r>
        <w:rPr>
          <w:sz w:val="21"/>
        </w:rPr>
        <w:t>）一方进入解散或清算阶段；</w:t>
      </w:r>
    </w:p>
    <w:p>
      <w:pPr>
        <w:pStyle w:val="null3"/>
        <w:ind w:firstLine="420"/>
        <w:jc w:val="both"/>
      </w:pPr>
      <w:r>
        <w:rPr>
          <w:sz w:val="21"/>
        </w:rPr>
        <w:t>（</w:t>
      </w:r>
      <w:r>
        <w:rPr>
          <w:sz w:val="21"/>
        </w:rPr>
        <w:t>2</w:t>
      </w:r>
      <w:r>
        <w:rPr>
          <w:sz w:val="21"/>
        </w:rPr>
        <w:t>）一方被宣告破产或其它原因致使资不抵债；</w:t>
      </w:r>
    </w:p>
    <w:p>
      <w:pPr>
        <w:pStyle w:val="null3"/>
        <w:ind w:firstLine="420"/>
        <w:jc w:val="both"/>
      </w:pPr>
      <w:r>
        <w:rPr>
          <w:sz w:val="21"/>
        </w:rPr>
        <w:t>（</w:t>
      </w:r>
      <w:r>
        <w:rPr>
          <w:sz w:val="21"/>
        </w:rPr>
        <w:t>3</w:t>
      </w:r>
      <w:r>
        <w:rPr>
          <w:sz w:val="21"/>
        </w:rPr>
        <w:t>）本合同已有效、适当、全面得到履行；</w:t>
      </w:r>
    </w:p>
    <w:p>
      <w:pPr>
        <w:pStyle w:val="null3"/>
        <w:ind w:firstLine="420"/>
        <w:jc w:val="both"/>
      </w:pPr>
      <w:r>
        <w:rPr>
          <w:sz w:val="21"/>
        </w:rPr>
        <w:t>（</w:t>
      </w:r>
      <w:r>
        <w:rPr>
          <w:sz w:val="21"/>
        </w:rPr>
        <w:t>4</w:t>
      </w:r>
      <w:r>
        <w:rPr>
          <w:sz w:val="21"/>
        </w:rPr>
        <w:t>）双方共同同意以书面文件提前解除合同；</w:t>
      </w:r>
    </w:p>
    <w:p>
      <w:pPr>
        <w:pStyle w:val="null3"/>
        <w:ind w:firstLine="420"/>
        <w:jc w:val="both"/>
      </w:pPr>
      <w:r>
        <w:rPr>
          <w:sz w:val="21"/>
        </w:rPr>
        <w:t>（</w:t>
      </w:r>
      <w:r>
        <w:rPr>
          <w:sz w:val="21"/>
        </w:rPr>
        <w:t>5</w:t>
      </w:r>
      <w:r>
        <w:rPr>
          <w:sz w:val="21"/>
        </w:rPr>
        <w:t>）根据仲裁机构或司法机关作出的生效法律文书，本合同解除或终止。</w:t>
      </w:r>
    </w:p>
    <w:p>
      <w:pPr>
        <w:pStyle w:val="null3"/>
        <w:ind w:firstLine="422"/>
        <w:jc w:val="both"/>
      </w:pPr>
      <w:r>
        <w:rPr>
          <w:sz w:val="21"/>
          <w:b/>
        </w:rPr>
        <w:t>10.6.</w:t>
      </w:r>
      <w:r>
        <w:rPr>
          <w:sz w:val="21"/>
          <w:b/>
        </w:rPr>
        <w:t>合同份数</w:t>
      </w:r>
    </w:p>
    <w:p>
      <w:pPr>
        <w:pStyle w:val="null3"/>
        <w:ind w:firstLine="420"/>
        <w:jc w:val="both"/>
      </w:pPr>
      <w:r>
        <w:rPr>
          <w:sz w:val="21"/>
        </w:rPr>
        <w:t>本合同一式</w:t>
      </w:r>
      <w:r>
        <w:rPr>
          <w:sz w:val="21"/>
          <w:u w:val="single"/>
        </w:rPr>
        <w:t xml:space="preserve"> </w:t>
      </w:r>
      <w:r>
        <w:rPr>
          <w:sz w:val="21"/>
          <w:u w:val="single"/>
        </w:rPr>
        <w:t>肆</w:t>
      </w:r>
      <w:r>
        <w:rPr>
          <w:sz w:val="21"/>
        </w:rPr>
        <w:t>份，甲方执</w:t>
      </w:r>
      <w:r>
        <w:rPr>
          <w:sz w:val="21"/>
          <w:u w:val="single"/>
        </w:rPr>
        <w:t xml:space="preserve"> </w:t>
      </w:r>
      <w:r>
        <w:rPr>
          <w:sz w:val="21"/>
          <w:u w:val="single"/>
        </w:rPr>
        <w:t>贰</w:t>
      </w:r>
      <w:r>
        <w:rPr>
          <w:sz w:val="21"/>
        </w:rPr>
        <w:t>份，乙方执</w:t>
      </w:r>
      <w:r>
        <w:rPr>
          <w:sz w:val="21"/>
          <w:u w:val="single"/>
        </w:rPr>
        <w:t xml:space="preserve"> </w:t>
      </w:r>
      <w:r>
        <w:rPr>
          <w:sz w:val="21"/>
          <w:u w:val="single"/>
        </w:rPr>
        <w:t>贰</w:t>
      </w:r>
      <w:r>
        <w:rPr>
          <w:sz w:val="21"/>
        </w:rPr>
        <w:t>份，具有同等法律效力。</w:t>
      </w:r>
    </w:p>
    <w:p>
      <w:pPr>
        <w:pStyle w:val="null3"/>
        <w:ind w:firstLine="422"/>
        <w:jc w:val="both"/>
      </w:pPr>
      <w:r>
        <w:rPr>
          <w:sz w:val="21"/>
          <w:b/>
        </w:rPr>
        <w:t>10.7.</w:t>
      </w:r>
      <w:r>
        <w:rPr>
          <w:sz w:val="21"/>
          <w:b/>
        </w:rPr>
        <w:t>合同页数</w:t>
      </w:r>
    </w:p>
    <w:p>
      <w:pPr>
        <w:pStyle w:val="null3"/>
        <w:ind w:firstLine="420"/>
        <w:jc w:val="both"/>
      </w:pPr>
      <w:r>
        <w:rPr>
          <w:sz w:val="21"/>
        </w:rPr>
        <w:t>本合同正文（不含封面、编写说明及签署页）合计页</w:t>
      </w:r>
      <w:r>
        <w:rPr>
          <w:sz w:val="21"/>
        </w:rPr>
        <w:t>A4</w:t>
      </w:r>
      <w:r>
        <w:rPr>
          <w:sz w:val="21"/>
        </w:rPr>
        <w:t>纸张，附件份共页</w:t>
      </w:r>
      <w:r>
        <w:rPr>
          <w:sz w:val="21"/>
        </w:rPr>
        <w:t>A4</w:t>
      </w:r>
      <w:r>
        <w:rPr>
          <w:sz w:val="21"/>
        </w:rPr>
        <w:t>纸张。缺页之合同为无效合同。</w:t>
      </w:r>
    </w:p>
    <w:p>
      <w:pPr>
        <w:pStyle w:val="null3"/>
        <w:ind w:firstLine="420"/>
        <w:jc w:val="both"/>
      </w:pPr>
      <w:r>
        <w:rPr>
          <w:sz w:val="21"/>
          <w:b/>
        </w:rPr>
        <w:t>附件：</w:t>
      </w:r>
    </w:p>
    <w:p>
      <w:pPr>
        <w:pStyle w:val="null3"/>
        <w:numPr>
          <w:ilvl w:val="0"/>
          <w:numId w:val="1"/>
        </w:numPr>
        <w:ind w:left="255"/>
      </w:pPr>
      <w:r>
        <w:rPr>
          <w:sz w:val="21"/>
        </w:rPr>
        <w:t>服务</w:t>
      </w:r>
      <w:r>
        <w:rPr>
          <w:sz w:val="21"/>
        </w:rPr>
        <w:t>清单</w:t>
      </w:r>
    </w:p>
    <w:p>
      <w:pPr>
        <w:pStyle w:val="null3"/>
        <w:numPr>
          <w:ilvl w:val="0"/>
          <w:numId w:val="1"/>
        </w:numPr>
        <w:ind w:left="255"/>
      </w:pPr>
      <w:r>
        <w:rPr>
          <w:sz w:val="21"/>
        </w:rPr>
        <w:t>服务考核管理办法</w:t>
      </w:r>
    </w:p>
    <w:p>
      <w:pPr>
        <w:pStyle w:val="null3"/>
        <w:numPr>
          <w:ilvl w:val="0"/>
          <w:numId w:val="1"/>
        </w:numPr>
        <w:ind w:left="255"/>
      </w:pPr>
      <w:r>
        <w:rPr>
          <w:sz w:val="21"/>
        </w:rPr>
        <w:t>验收要求</w:t>
      </w:r>
    </w:p>
    <w:p>
      <w:pPr>
        <w:pStyle w:val="null3"/>
        <w:numPr>
          <w:ilvl w:val="0"/>
          <w:numId w:val="1"/>
        </w:numPr>
        <w:ind w:left="255"/>
      </w:pPr>
      <w:r>
        <w:rPr>
          <w:sz w:val="21"/>
        </w:rPr>
        <w:t>乙方团队人员清单</w:t>
      </w:r>
    </w:p>
    <w:p>
      <w:pPr>
        <w:pStyle w:val="null3"/>
        <w:numPr>
          <w:ilvl w:val="0"/>
          <w:numId w:val="1"/>
        </w:numPr>
        <w:ind w:left="255"/>
      </w:pPr>
      <w:r>
        <w:rPr>
          <w:sz w:val="21"/>
        </w:rPr>
        <w:t>服务价格明细</w:t>
      </w:r>
    </w:p>
    <w:p>
      <w:pPr>
        <w:pStyle w:val="null3"/>
        <w:numPr>
          <w:ilvl w:val="0"/>
          <w:numId w:val="1"/>
        </w:numPr>
        <w:ind w:left="255"/>
      </w:pPr>
      <w:r>
        <w:rPr>
          <w:sz w:val="21"/>
        </w:rPr>
        <w:t>保密承诺书</w:t>
      </w:r>
    </w:p>
    <w:p>
      <w:pPr>
        <w:pStyle w:val="null3"/>
        <w:numPr>
          <w:ilvl w:val="0"/>
          <w:numId w:val="1"/>
        </w:numPr>
        <w:ind w:left="255"/>
      </w:pPr>
      <w:r>
        <w:rPr>
          <w:sz w:val="21"/>
        </w:rPr>
        <w:t>反商业贿赂协议</w:t>
      </w:r>
    </w:p>
    <w:p>
      <w:pPr>
        <w:pStyle w:val="null3"/>
        <w:ind w:firstLine="420"/>
        <w:jc w:val="both"/>
      </w:pPr>
      <w:r>
        <w:rPr>
          <w:sz w:val="21"/>
        </w:rPr>
        <w:t>（以下无合同正文）</w:t>
      </w:r>
    </w:p>
    <w:p>
      <w:pPr>
        <w:pStyle w:val="null3"/>
      </w:pPr>
      <w:r>
        <w:rPr>
          <w:sz w:val="24"/>
        </w:rPr>
        <w:t>（签署页）</w:t>
      </w:r>
    </w:p>
    <w:tbl>
      <w:tblPr>
        <w:tblW w:w="0" w:type="auto"/>
        <w:tblBorders>
          <w:top w:val="none" w:color="000000" w:sz="4"/>
          <w:left w:val="none" w:color="000000" w:sz="4"/>
          <w:bottom w:val="none" w:color="000000" w:sz="4"/>
          <w:right w:val="none" w:color="000000" w:sz="4"/>
          <w:insideH w:val="none"/>
          <w:insideV w:val="none"/>
        </w:tblBorders>
      </w:tblPr>
      <w:tblGrid>
        <w:gridCol w:w="1983"/>
        <w:gridCol w:w="6323"/>
      </w:tblGrid>
      <w:tr>
        <w:tc>
          <w:tcPr>
            <w:tcW w:type="dxa" w:w="19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委托方（甲方）：</w:t>
            </w:r>
          </w:p>
        </w:tc>
        <w:tc>
          <w:tcPr>
            <w:tcW w:type="dxa" w:w="63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汕头市政务服务中心</w:t>
            </w:r>
            <w:r>
              <w:rPr>
                <w:sz w:val="24"/>
              </w:rPr>
              <w:t>（盖章）</w:t>
            </w:r>
          </w:p>
        </w:tc>
      </w:tr>
      <w:tr>
        <w:tc>
          <w:tcPr>
            <w:tcW w:type="dxa" w:w="19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住所地：</w:t>
            </w:r>
          </w:p>
        </w:tc>
        <w:tc>
          <w:tcPr>
            <w:tcW w:type="dxa" w:w="63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9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r>
              <w:rPr>
                <w:sz w:val="24"/>
              </w:rPr>
              <w:t>/</w:t>
            </w:r>
            <w:r>
              <w:rPr>
                <w:sz w:val="24"/>
              </w:rPr>
              <w:t>委托代理人：</w:t>
            </w:r>
          </w:p>
        </w:tc>
        <w:tc>
          <w:tcPr>
            <w:tcW w:type="dxa" w:w="63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（签名）</w:t>
            </w:r>
          </w:p>
        </w:tc>
      </w:tr>
      <w:tr>
        <w:tc>
          <w:tcPr>
            <w:tcW w:type="dxa" w:w="19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项目联系人：</w:t>
            </w:r>
          </w:p>
        </w:tc>
        <w:tc>
          <w:tcPr>
            <w:tcW w:type="dxa" w:w="63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9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联系方式：</w:t>
            </w:r>
          </w:p>
        </w:tc>
        <w:tc>
          <w:tcPr>
            <w:tcW w:type="dxa" w:w="63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9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签署日期：</w:t>
            </w:r>
          </w:p>
        </w:tc>
        <w:tc>
          <w:tcPr>
            <w:tcW w:type="dxa" w:w="63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年    月    日</w:t>
            </w:r>
          </w:p>
        </w:tc>
      </w:tr>
    </w:tbl>
    <w:tbl>
      <w:tblPr>
        <w:tblW w:w="0" w:type="auto"/>
        <w:tblBorders>
          <w:top w:val="none" w:color="000000" w:sz="4"/>
          <w:left w:val="none" w:color="000000" w:sz="4"/>
          <w:bottom w:val="none" w:color="000000" w:sz="4"/>
          <w:right w:val="none" w:color="000000" w:sz="4"/>
          <w:insideH w:val="none"/>
          <w:insideV w:val="none"/>
        </w:tblBorders>
      </w:tblPr>
      <w:tblGrid>
        <w:gridCol w:w="1983"/>
        <w:gridCol w:w="6323"/>
      </w:tblGrid>
      <w:tr>
        <w:tc>
          <w:tcPr>
            <w:tcW w:type="dxa" w:w="19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受托方（乙方）：</w:t>
            </w:r>
          </w:p>
        </w:tc>
        <w:tc>
          <w:tcPr>
            <w:tcW w:type="dxa" w:w="63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880"/>
              <w:jc w:val="both"/>
            </w:pPr>
            <w:r>
              <w:rPr>
                <w:sz w:val="24"/>
              </w:rPr>
              <w:t>（盖章）</w:t>
            </w:r>
          </w:p>
        </w:tc>
      </w:tr>
      <w:tr>
        <w:tc>
          <w:tcPr>
            <w:tcW w:type="dxa" w:w="19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住所地：</w:t>
            </w:r>
          </w:p>
        </w:tc>
        <w:tc>
          <w:tcPr>
            <w:tcW w:type="dxa" w:w="63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9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r>
              <w:rPr>
                <w:sz w:val="24"/>
              </w:rPr>
              <w:t>/</w:t>
            </w:r>
            <w:r>
              <w:rPr>
                <w:sz w:val="24"/>
              </w:rPr>
              <w:t>委托代理人：</w:t>
            </w:r>
          </w:p>
        </w:tc>
        <w:tc>
          <w:tcPr>
            <w:tcW w:type="dxa" w:w="63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（签名）</w:t>
            </w:r>
          </w:p>
        </w:tc>
      </w:tr>
      <w:tr>
        <w:tc>
          <w:tcPr>
            <w:tcW w:type="dxa" w:w="19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项目联系人：</w:t>
            </w:r>
          </w:p>
        </w:tc>
        <w:tc>
          <w:tcPr>
            <w:tcW w:type="dxa" w:w="63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9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联系方式：</w:t>
            </w:r>
          </w:p>
        </w:tc>
        <w:tc>
          <w:tcPr>
            <w:tcW w:type="dxa" w:w="63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9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签署日期：</w:t>
            </w:r>
          </w:p>
        </w:tc>
        <w:tc>
          <w:tcPr>
            <w:tcW w:type="dxa" w:w="63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年    月    日</w:t>
            </w:r>
          </w:p>
        </w:tc>
      </w:tr>
    </w:tbl>
    <w:p>
      <w:pPr>
        <w:pStyle w:val="null3"/>
        <w:ind w:firstLine="420"/>
        <w:jc w:val="both"/>
      </w:pPr>
      <w:r>
        <w:rPr>
          <w:sz w:val="21"/>
          <w:b/>
        </w:rPr>
        <w:t>附件</w:t>
      </w:r>
      <w:r>
        <w:rPr>
          <w:sz w:val="21"/>
          <w:b/>
        </w:rPr>
        <w:t>1</w:t>
      </w:r>
    </w:p>
    <w:p>
      <w:pPr>
        <w:pStyle w:val="null3"/>
        <w:jc w:val="center"/>
      </w:pPr>
      <w:r>
        <w:rPr>
          <w:sz w:val="28"/>
          <w:b/>
        </w:rPr>
        <w:t>服务</w:t>
      </w:r>
      <w:r>
        <w:rPr>
          <w:sz w:val="28"/>
          <w:b/>
        </w:rPr>
        <w:t>清单</w:t>
      </w:r>
    </w:p>
    <w:tbl>
      <w:tblPr>
        <w:tblW w:w="0" w:type="auto"/>
        <w:tblBorders>
          <w:top w:val="none" w:color="000000" w:sz="4"/>
          <w:left w:val="none" w:color="000000" w:sz="4"/>
          <w:bottom w:val="none" w:color="000000" w:sz="4"/>
          <w:right w:val="none" w:color="000000" w:sz="4"/>
          <w:insideH w:val="none"/>
          <w:insideV w:val="none"/>
        </w:tblBorders>
      </w:tblPr>
      <w:tblGrid>
        <w:gridCol w:w="412"/>
        <w:gridCol w:w="762"/>
        <w:gridCol w:w="672"/>
        <w:gridCol w:w="1093"/>
        <w:gridCol w:w="5367"/>
      </w:tblGrid>
      <w:tr>
        <w:tc>
          <w:tcPr>
            <w:tcW w:type="dxa" w:w="412"/>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0"/>
                <w:b/>
                <w:color w:val="000000"/>
              </w:rPr>
              <w:t>序号</w:t>
            </w:r>
          </w:p>
        </w:tc>
        <w:tc>
          <w:tcPr>
            <w:tcW w:type="dxa" w:w="762"/>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0"/>
                <w:b/>
                <w:color w:val="000000"/>
              </w:rPr>
              <w:t>一级分类</w:t>
            </w:r>
          </w:p>
        </w:tc>
        <w:tc>
          <w:tcPr>
            <w:tcW w:type="dxa" w:w="672"/>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0"/>
                <w:b/>
                <w:color w:val="000000"/>
              </w:rPr>
              <w:t>二级分类</w:t>
            </w:r>
          </w:p>
        </w:tc>
        <w:tc>
          <w:tcPr>
            <w:tcW w:type="dxa" w:w="1093"/>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0"/>
                <w:b/>
                <w:color w:val="000000"/>
              </w:rPr>
              <w:t>服务项</w:t>
            </w:r>
          </w:p>
        </w:tc>
        <w:tc>
          <w:tcPr>
            <w:tcW w:type="dxa" w:w="5367"/>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0"/>
                <w:b/>
                <w:color w:val="000000"/>
              </w:rPr>
              <w:t>服务</w:t>
            </w:r>
            <w:r>
              <w:rPr>
                <w:sz w:val="20"/>
                <w:b/>
                <w:color w:val="000000"/>
              </w:rPr>
              <w:t>内容说明</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b/>
                <w:color w:val="000000"/>
              </w:rPr>
              <w:t>一、集约化平台运维服务</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1</w:t>
            </w:r>
          </w:p>
        </w:tc>
        <w:tc>
          <w:tcPr>
            <w:tcW w:type="dxa" w:w="76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color w:val="000000"/>
              </w:rPr>
              <w:t>省政府网站集约化平台汕头分平台运维</w:t>
            </w:r>
          </w:p>
        </w:tc>
        <w:tc>
          <w:tcPr>
            <w:tcW w:type="dxa" w:w="67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color w:val="000000"/>
              </w:rPr>
              <w:t>日常巡检维护和故障处置</w:t>
            </w:r>
          </w:p>
        </w:tc>
        <w:tc>
          <w:tcPr>
            <w:tcW w:type="dxa" w:w="1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网站集约化平台汕头分平台服务器巡检</w:t>
            </w:r>
          </w:p>
        </w:tc>
        <w:tc>
          <w:tcPr>
            <w:tcW w:type="dxa" w:w="5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对网站集约化平台汕头分平台云主机及相关应用运行环境提供日常巡检保障服务，重点检查云主机运行状态、资源使用情况、磁盘空间、资源配额、异常告警、数据库服务、Web服务、防火墙、日志写入、业务流程和数据同步等情况，及时发现运行异常和潜在风险，提出处理建议，并形成巡检记录和月度巡检报告。当巡检过程发现异常问题，由专业技术人员介入研判问题及异常处理。</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2</w:t>
            </w:r>
          </w:p>
        </w:tc>
        <w:tc>
          <w:tcPr>
            <w:tcW w:type="dxa" w:w="762"/>
            <w:vMerge/>
            <w:tcBorders>
              <w:top w:val="single" w:color="000000" w:sz="4"/>
              <w:left w:val="none" w:color="000000" w:sz="4"/>
              <w:bottom w:val="none" w:color="000000" w:sz="4"/>
              <w:right w:val="single" w:color="000000" w:sz="4"/>
            </w:tcBorders>
          </w:tcPr>
          <w:p/>
        </w:tc>
        <w:tc>
          <w:tcPr>
            <w:tcW w:type="dxa" w:w="672"/>
            <w:vMerge/>
            <w:tcBorders>
              <w:top w:val="single" w:color="000000" w:sz="4"/>
              <w:left w:val="none" w:color="000000" w:sz="4"/>
              <w:bottom w:val="none" w:color="000000" w:sz="4"/>
              <w:right w:val="single" w:color="000000" w:sz="4"/>
            </w:tcBorders>
          </w:tc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网站集约化平台配套应用软件巡检和维护</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重点对平台各类核心配套应用软件开展巡检及常态化维护，具体包括信息公开类、互动交流类、解读回应类等各类应用软件，涵盖网站内容管理、信息公开、直播访谈、征集调查等系统或功能应用，全面检查应用服务运行状态、接口调用状态、模块可用性等内容；配合省平台完成应用软件版本升级或补丁更新；保障所有配套应用软件运行正确、稳定、高效，满足平台日常运维及用户使用需求。当巡检过程发现异常问题或需平台升级更新，由专业技术人员介入研判问题及异常处理。</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3</w:t>
            </w:r>
          </w:p>
        </w:tc>
        <w:tc>
          <w:tcPr>
            <w:tcW w:type="dxa" w:w="762"/>
            <w:vMerge/>
            <w:tcBorders>
              <w:top w:val="single" w:color="000000" w:sz="4"/>
              <w:left w:val="none" w:color="000000" w:sz="4"/>
              <w:bottom w:val="none" w:color="000000" w:sz="4"/>
              <w:right w:val="single" w:color="000000" w:sz="4"/>
            </w:tcBorders>
          </w:tcPr>
          <w:p/>
        </w:tc>
        <w:tc>
          <w:tcPr>
            <w:tcW w:type="dxa" w:w="672"/>
            <w:vMerge/>
            <w:tcBorders>
              <w:top w:val="single" w:color="000000" w:sz="4"/>
              <w:left w:val="none" w:color="000000" w:sz="4"/>
              <w:bottom w:val="none" w:color="000000" w:sz="4"/>
              <w:right w:val="single" w:color="000000" w:sz="4"/>
            </w:tcBorders>
          </w:tc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性能调优评估</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（1）对云资源和应用系统提供性能调优建议，以保证系统性能不断改进并运行在最佳状态。每季度提供一次评估，并出具相应的评估报告。</w:t>
            </w:r>
          </w:p>
          <w:p>
            <w:pPr>
              <w:pStyle w:val="null3"/>
              <w:jc w:val="both"/>
            </w:pPr>
            <w:r>
              <w:rPr>
                <w:sz w:val="16"/>
                <w:color w:val="000000"/>
              </w:rPr>
              <w:t>（2）当系统出现访问缓慢等性能问题时，由专业技术人员介入协查优化。</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4</w:t>
            </w:r>
          </w:p>
        </w:tc>
        <w:tc>
          <w:tcPr>
            <w:tcW w:type="dxa" w:w="762"/>
            <w:vMerge/>
            <w:tcBorders>
              <w:top w:val="single" w:color="000000" w:sz="4"/>
              <w:left w:val="none" w:color="000000" w:sz="4"/>
              <w:bottom w:val="none" w:color="000000" w:sz="4"/>
              <w:right w:val="single" w:color="000000" w:sz="4"/>
            </w:tcBorders>
          </w:tcPr>
          <w:p/>
        </w:tc>
        <w:tc>
          <w:tcPr>
            <w:tcW w:type="dxa" w:w="672"/>
            <w:vMerge/>
            <w:tcBorders>
              <w:top w:val="single" w:color="000000" w:sz="4"/>
              <w:left w:val="none" w:color="000000" w:sz="4"/>
              <w:bottom w:val="none" w:color="000000" w:sz="4"/>
              <w:right w:val="single" w:color="000000" w:sz="4"/>
            </w:tcBorders>
          </w:tc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网站集约化平台汕头分平台核心应用软件故障处理</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落实故障处理流程，快速定位故障原因，严格按照故障等级时限要求完成故障处置，故障处理完毕后开展原因复盘并出具故障报告，确保日常故障处理规范、科学、高效。</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5</w:t>
            </w:r>
          </w:p>
        </w:tc>
        <w:tc>
          <w:tcPr>
            <w:tcW w:type="dxa" w:w="762"/>
            <w:vMerge/>
            <w:tcBorders>
              <w:top w:val="single" w:color="000000" w:sz="4"/>
              <w:left w:val="none" w:color="000000" w:sz="4"/>
              <w:bottom w:val="none" w:color="000000" w:sz="4"/>
              <w:right w:val="single" w:color="000000" w:sz="4"/>
            </w:tcBorders>
          </w:tcPr>
          <w:p/>
        </w:tc>
        <w:tc>
          <w:tcPr>
            <w:tcW w:type="dxa" w:w="672"/>
            <w:vMerge/>
            <w:tcBorders>
              <w:top w:val="single" w:color="000000" w:sz="4"/>
              <w:left w:val="none" w:color="000000" w:sz="4"/>
              <w:bottom w:val="none" w:color="000000" w:sz="4"/>
              <w:right w:val="single" w:color="000000" w:sz="4"/>
            </w:tcBorders>
          </w:tc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数据备份与恢复</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协助建设单位做好集约化平台汕头分平台数据备份工作，掌握集约化平台汕头分平台各应用系统涉及的数据备份情况；发现数据异常时做好数据恢复，确保数据安全。</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6</w:t>
            </w:r>
          </w:p>
        </w:tc>
        <w:tc>
          <w:tcPr>
            <w:tcW w:type="dxa" w:w="762"/>
            <w:vMerge/>
            <w:tcBorders>
              <w:top w:val="single" w:color="000000" w:sz="4"/>
              <w:left w:val="none" w:color="000000" w:sz="4"/>
              <w:bottom w:val="none" w:color="000000" w:sz="4"/>
              <w:right w:val="single" w:color="000000" w:sz="4"/>
            </w:tcBorders>
          </w:tcPr>
          <w:p/>
        </w:tc>
        <w:tc>
          <w:tcPr>
            <w:tcW w:type="dxa" w:w="672"/>
            <w:vMerge/>
            <w:tcBorders>
              <w:top w:val="single" w:color="000000" w:sz="4"/>
              <w:left w:val="none" w:color="000000" w:sz="4"/>
              <w:bottom w:val="none" w:color="000000" w:sz="4"/>
              <w:right w:val="single" w:color="000000" w:sz="4"/>
            </w:tcBorders>
          </w:tc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技术咨询服务</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（1）对市级用户提出的省政府网站集约化平台相关技术咨询和疑问及时给予解答，保障用户快速解决问题。</w:t>
            </w:r>
          </w:p>
          <w:p>
            <w:pPr>
              <w:pStyle w:val="null3"/>
              <w:jc w:val="both"/>
            </w:pPr>
            <w:r>
              <w:rPr>
                <w:sz w:val="16"/>
                <w:color w:val="000000"/>
              </w:rPr>
              <w:t>（2）为省政府网站集约化平台汕头分平台管理者、市级各政府网站所属单位提供平台各类技术协助服务，按需统计平台运行数据并提供专项技术协助支撑。涉及应用程序、数据库、接口调用等事项，由专业技术人员提供技术支撑。</w:t>
            </w:r>
          </w:p>
          <w:p>
            <w:pPr>
              <w:pStyle w:val="null3"/>
              <w:jc w:val="both"/>
            </w:pPr>
            <w:r>
              <w:rPr>
                <w:sz w:val="16"/>
                <w:color w:val="000000"/>
              </w:rPr>
              <w:t>（3）协助建设单位管理平台应用配置信息，负责系统安装设置手册、日常巡检规范手册等技术文档编写、更新与常态化维护，持续优化完善各类技术资料。针对部分须由专业技术人员调整的配置，由技术人员进行支撑。</w:t>
            </w:r>
          </w:p>
          <w:p>
            <w:pPr>
              <w:pStyle w:val="null3"/>
              <w:jc w:val="both"/>
            </w:pPr>
            <w:r>
              <w:rPr>
                <w:sz w:val="16"/>
                <w:color w:val="000000"/>
              </w:rPr>
              <w:t>（4）协助建设单位梳理省政府网站集约化平台汕头分平台的日常运维管理要求，围绕网站巡检、内容检查、安全监测、故障响应、问题整改、重保保障、应急处置和运维报告等内容形成相关制度或规范，完善平台运维体系。</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7</w:t>
            </w:r>
          </w:p>
        </w:tc>
        <w:tc>
          <w:tcPr>
            <w:tcW w:type="dxa" w:w="762"/>
            <w:vMerge/>
            <w:tcBorders>
              <w:top w:val="single" w:color="000000" w:sz="4"/>
              <w:left w:val="none" w:color="000000" w:sz="4"/>
              <w:bottom w:val="none" w:color="000000" w:sz="4"/>
              <w:right w:val="single" w:color="000000" w:sz="4"/>
            </w:tcBorders>
          </w:tcPr>
          <w:p/>
        </w:tc>
        <w:tc>
          <w:tcPr>
            <w:tcW w:type="dxa" w:w="67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color w:val="000000"/>
              </w:rPr>
              <w:t>安全整改服务</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安全问题评估及整改</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1）及时响应建设单位、上级部门、网信部门、公安部门、信息化主管部门及省平台运维单位等单位发布的安全漏洞通报、安全风险提示和整改要求，结合政府网站实际部署环境，对涉及主机、应用、配置、账号权限等方面的问题进行影响范围核查和安全风险评估。对确认存在安全隐患的，协助制定整改措施并开展漏洞修复、配置加固、权限核查、日志留存、整改反馈和复测验证等工作。</w:t>
            </w:r>
          </w:p>
          <w:p>
            <w:pPr>
              <w:pStyle w:val="null3"/>
              <w:jc w:val="both"/>
            </w:pPr>
            <w:r>
              <w:rPr>
                <w:sz w:val="16"/>
                <w:color w:val="000000"/>
              </w:rPr>
              <w:t>（2）配合建设单位做好相关单位组织的攻防演练、专项检查及重要保障期间的安全排查、安全防范和应急处置，形成漏洞评估记录、整改处置记录和复测验证结果，确保安全问题闭环管理、过程可追溯。</w:t>
            </w:r>
          </w:p>
          <w:p>
            <w:pPr>
              <w:pStyle w:val="null3"/>
              <w:jc w:val="both"/>
            </w:pPr>
            <w:r>
              <w:rPr>
                <w:sz w:val="16"/>
                <w:color w:val="000000"/>
              </w:rPr>
              <w:t>（3）针对部分安全问题需要安全技术人员介入的，提供远程技术支撑服务，包括系统安全异常分析排查、安全整改技术配合等工作。</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8</w:t>
            </w:r>
          </w:p>
        </w:tc>
        <w:tc>
          <w:tcPr>
            <w:tcW w:type="dxa" w:w="762"/>
            <w:vMerge/>
            <w:tcBorders>
              <w:top w:val="single" w:color="000000" w:sz="4"/>
              <w:left w:val="none" w:color="000000" w:sz="4"/>
              <w:bottom w:val="none" w:color="000000" w:sz="4"/>
              <w:right w:val="single" w:color="000000" w:sz="4"/>
            </w:tcBorders>
          </w:tcPr>
          <w:p/>
        </w:tc>
        <w:tc>
          <w:tcPr>
            <w:tcW w:type="dxa" w:w="67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color w:val="000000"/>
              </w:rPr>
              <w:t>应急保障服务</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应急预案及演练</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协助完善网站集约化平台整体应急事件处置预案，涵盖系统宕机、网络中断、数据异常、页面篡改、访问故障等各类突发场景；预案定稿完成后开展常态化修订维护，确保预案贴合实际、长效可用。同步每半年组织开展不少于一次应急实战演练，统筹完成演练方案编制、现场实操组织、隐患问题排查、演练复盘总结及整改优化等全流程工作，全面提升平台突发故障快速处置能力。</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9</w:t>
            </w:r>
          </w:p>
        </w:tc>
        <w:tc>
          <w:tcPr>
            <w:tcW w:type="dxa" w:w="7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党群网站集约化平台运维</w:t>
            </w:r>
          </w:p>
        </w:tc>
        <w:tc>
          <w:tcPr>
            <w:tcW w:type="dxa" w:w="67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日常巡检服务</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服务器巡检服务</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对党群网站集约化平台云主机及相关应用运行环境提供日常巡检保障服务，重点检查云主机运行状态、资源使用情况、磁盘空间、资源配额、异常告警、数据库服务、Web服务、防火墙、日志写入、业务流程和数据同步等情况，及时发现运行异常和潜在风险，提出处理建议，并形成巡检记录和月度巡检报告。当巡检过程发现异常问题，由专业技术人员介入研判问题及异常处理。</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10</w:t>
            </w:r>
          </w:p>
        </w:tc>
        <w:tc>
          <w:tcPr>
            <w:tcW w:type="dxa" w:w="762"/>
            <w:vMerge/>
            <w:tcBorders>
              <w:top w:val="single" w:color="000000" w:sz="4"/>
              <w:left w:val="none" w:color="000000" w:sz="4"/>
              <w:bottom w:val="single" w:color="000000" w:sz="4"/>
              <w:right w:val="single" w:color="000000" w:sz="4"/>
            </w:tcBorders>
          </w:tcPr>
          <w:p/>
        </w:tc>
        <w:tc>
          <w:tcPr>
            <w:tcW w:type="dxa" w:w="672"/>
            <w:vMerge/>
            <w:tcBorders>
              <w:top w:val="single" w:color="000000" w:sz="4"/>
              <w:left w:val="none" w:color="000000" w:sz="4"/>
              <w:bottom w:val="single" w:color="000000" w:sz="4"/>
              <w:right w:val="single" w:color="000000" w:sz="4"/>
            </w:tcBorders>
          </w:tc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应用软件巡检和维护</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对党群网站集约化平台应用软件进行日常巡检与维护，定时开展例行巡检，全面检查应用服务运行状态、接口调用状态、模块可用性等内容，及时排查软件运行隐患，保障所有应用软件运行正确、稳定、高效，满足平台日常运维及用户使用需求。当巡检过程发现异常问题，由专业技术人员介入研判问题及异常处理。</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11</w:t>
            </w:r>
          </w:p>
        </w:tc>
        <w:tc>
          <w:tcPr>
            <w:tcW w:type="dxa" w:w="762"/>
            <w:vMerge/>
            <w:tcBorders>
              <w:top w:val="single" w:color="000000" w:sz="4"/>
              <w:left w:val="none" w:color="000000" w:sz="4"/>
              <w:bottom w:val="single" w:color="000000" w:sz="4"/>
              <w:right w:val="single" w:color="000000" w:sz="4"/>
            </w:tcBorders>
          </w:tc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故障处理服务</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及时处理党群网站集约化平台及应用系统的运行故障并出具故障报告，制定切实可行的常见故障处理方案，对紧急故障做到7×24小时响应，保障平台及应用系统稳定运行。</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12</w:t>
            </w:r>
          </w:p>
        </w:tc>
        <w:tc>
          <w:tcPr>
            <w:tcW w:type="dxa" w:w="762"/>
            <w:vMerge/>
            <w:tcBorders>
              <w:top w:val="single" w:color="000000" w:sz="4"/>
              <w:left w:val="none" w:color="000000" w:sz="4"/>
              <w:bottom w:val="single" w:color="000000" w:sz="4"/>
              <w:right w:val="single" w:color="000000" w:sz="4"/>
            </w:tcBorders>
          </w:tc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安全整改服务</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常态化协助党群平台运行的网站开展主机及应用层安全整改工作，同时配合做好相关单位组织的攻防演练期间系统的安全防范工作等。针对部分安全问题需要安全技术人员介入的，提供远程技术支撑服务，包括系统安全异常分析排查、安全整改技术配合等工作。</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13</w:t>
            </w:r>
          </w:p>
        </w:tc>
        <w:tc>
          <w:tcPr>
            <w:tcW w:type="dxa" w:w="762"/>
            <w:vMerge/>
            <w:tcBorders>
              <w:top w:val="single" w:color="000000" w:sz="4"/>
              <w:left w:val="none" w:color="000000" w:sz="4"/>
              <w:bottom w:val="single" w:color="000000" w:sz="4"/>
              <w:right w:val="single" w:color="000000" w:sz="4"/>
            </w:tcBorders>
          </w:tc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平台更新完善服务</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为党群网站集约化平台提供应用软件的版本升级与补丁更新，提供平台优化改造建议。</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14</w:t>
            </w:r>
          </w:p>
        </w:tc>
        <w:tc>
          <w:tcPr>
            <w:tcW w:type="dxa" w:w="762"/>
            <w:vMerge/>
            <w:tcBorders>
              <w:top w:val="single" w:color="000000" w:sz="4"/>
              <w:left w:val="none" w:color="000000" w:sz="4"/>
              <w:bottom w:val="single" w:color="000000" w:sz="4"/>
              <w:right w:val="single" w:color="000000" w:sz="4"/>
            </w:tcBorders>
          </w:tc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数据备份与恢复</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协助建设单位做好党群网站集约化平台数据备份工作，掌握党群网站集约化平台各应用系统涉及的数据备份情况；发现数据异常时做好数据恢复，确保数据安全。</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15</w:t>
            </w:r>
          </w:p>
        </w:tc>
        <w:tc>
          <w:tcPr>
            <w:tcW w:type="dxa" w:w="762"/>
            <w:vMerge/>
            <w:tcBorders>
              <w:top w:val="single" w:color="000000" w:sz="4"/>
              <w:left w:val="none" w:color="000000" w:sz="4"/>
              <w:bottom w:val="single" w:color="000000" w:sz="4"/>
              <w:right w:val="single" w:color="000000" w:sz="4"/>
            </w:tcBorders>
          </w:tc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技术咨询服务</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（1）对用户提出的党群平台相关技术咨询和疑问及时给予解答，保障用户快速解决问题。</w:t>
            </w:r>
          </w:p>
          <w:p>
            <w:pPr>
              <w:pStyle w:val="null3"/>
              <w:jc w:val="both"/>
            </w:pPr>
            <w:r>
              <w:rPr>
                <w:sz w:val="16"/>
                <w:color w:val="000000"/>
              </w:rPr>
              <w:t>（2）为党群平台管理者、各网站所属单位提供平台各类技术协助服务，按需统计平台运行数据并提供专项技术协助支撑服务。涉及应用程序、数据库、接口调用等事项，由专业技术人员提供技术支撑。</w:t>
            </w:r>
          </w:p>
          <w:p>
            <w:pPr>
              <w:pStyle w:val="null3"/>
              <w:jc w:val="both"/>
            </w:pPr>
            <w:r>
              <w:rPr>
                <w:sz w:val="16"/>
                <w:color w:val="000000"/>
              </w:rPr>
              <w:t>（3）协助建设单位管理平台应用配置信息，负责系统安装设置手册、日常巡检规范手册等技术文档编写、更新与常态化维护，持续优化完善各类技术资料。针对部分须由专业技术人员调整的配置，由技术人员进行技术支撑。</w:t>
            </w:r>
          </w:p>
          <w:p>
            <w:pPr>
              <w:pStyle w:val="null3"/>
              <w:jc w:val="both"/>
            </w:pPr>
            <w:r>
              <w:rPr>
                <w:sz w:val="16"/>
                <w:color w:val="000000"/>
              </w:rPr>
              <w:t>（4）在省政府网站集约化平台汕头分平台运维机制基础上，结合党群网站集约化平台的网站类型、管理对象、栏目维护特点、后台操作方式和安全整改要求，开展机制适配、流程细化和独立台账建设，完善平台运维体系。</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16</w:t>
            </w:r>
          </w:p>
        </w:tc>
        <w:tc>
          <w:tcPr>
            <w:tcW w:type="dxa" w:w="762"/>
            <w:vMerge/>
            <w:tcBorders>
              <w:top w:val="single" w:color="000000" w:sz="4"/>
              <w:left w:val="none" w:color="000000" w:sz="4"/>
              <w:bottom w:val="single" w:color="000000" w:sz="4"/>
              <w:right w:val="single" w:color="000000" w:sz="4"/>
            </w:tcBorders>
          </w:tc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应急预案及演练</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协助完善安全应急响应预案，明确应急处置流程和责任分工，发生安全事件时迅速启动应急响应。同步每半年组织开展不少于一次应急实战演练，统筹完成演练方案编制、现场实操组织、隐患问题排查、演练复盘总结及整改优化等全流程工作，全面提升平台突发故障快速处置能力。</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17</w:t>
            </w:r>
          </w:p>
        </w:tc>
        <w:tc>
          <w:tcPr>
            <w:tcW w:type="dxa" w:w="76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color w:val="000000"/>
              </w:rPr>
              <w:t>网站运维服务</w:t>
            </w:r>
          </w:p>
        </w:tc>
        <w:tc>
          <w:tcPr>
            <w:tcW w:type="dxa" w:w="6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color w:val="000000"/>
              </w:rPr>
              <w:t>市政府门户网站维护</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市政府门户网站日常巡检服务</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采用自动化工具+人工监测对市政府门户网站（含简体版、繁体版、英文版、移动版等多个版本）页面进行常态化巡检，主要包括：</w:t>
            </w:r>
          </w:p>
          <w:p>
            <w:pPr>
              <w:pStyle w:val="null3"/>
              <w:jc w:val="both"/>
            </w:pPr>
            <w:r>
              <w:rPr>
                <w:sz w:val="16"/>
                <w:color w:val="000000"/>
              </w:rPr>
              <w:t>1.检查网站首页、重要栏目页面及常用功能入口的访问状态、页面展示、链接跳转、附件打开、功能响应等情况，及时发现页面无法访问、加载异常、图片或附件显示异常、功能响应异常等问题。</w:t>
            </w:r>
          </w:p>
          <w:p>
            <w:pPr>
              <w:pStyle w:val="null3"/>
              <w:jc w:val="both"/>
            </w:pPr>
            <w:r>
              <w:rPr>
                <w:sz w:val="16"/>
                <w:color w:val="000000"/>
              </w:rPr>
              <w:t>2.巡检发现的问题，及时形成异常记录并反馈相关人员跟进处理，配合做好处置后的复核验证，确保问题发现、反馈、处理、验证形成闭环。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18</w:t>
            </w:r>
          </w:p>
        </w:tc>
        <w:tc>
          <w:tcPr>
            <w:tcW w:type="dxa" w:w="762"/>
            <w:vMerge/>
            <w:tcBorders>
              <w:top w:val="none" w:color="000000" w:sz="4"/>
              <w:left w:val="none" w:color="000000" w:sz="4"/>
              <w:bottom w:val="none" w:color="000000" w:sz="4"/>
              <w:right w:val="single" w:color="000000" w:sz="4"/>
            </w:tcBorders>
          </w:tcPr>
          <w:p/>
        </w:tc>
        <w:tc>
          <w:tcPr>
            <w:tcW w:type="dxa" w:w="672"/>
            <w:vMerge/>
            <w:tcBorders>
              <w:top w:val="none" w:color="000000" w:sz="4"/>
              <w:left w:val="none" w:color="000000" w:sz="4"/>
              <w:bottom w:val="none" w:color="000000" w:sz="4"/>
              <w:right w:val="single" w:color="000000" w:sz="4"/>
            </w:tcBorders>
          </w:tc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市政府门户网站前端页面日常维护服务</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1.网站版面维护</w:t>
            </w:r>
          </w:p>
          <w:p>
            <w:pPr>
              <w:pStyle w:val="null3"/>
              <w:jc w:val="both"/>
            </w:pPr>
            <w:r>
              <w:rPr>
                <w:sz w:val="16"/>
                <w:color w:val="000000"/>
              </w:rPr>
              <w:t>（1）对市政府门户网站PC端和移动端的页面版面、栏目结构和模板样式进行日常维护，根据不同时期工作需要，开展栏目调整、模板调整和页面风格微调，保障网站展示规范统一。基于现有模板，市政府门户网站首页、栏目首页、列表页、文章页等页面的板块位置、展示效果和页面布局进行调整。</w:t>
            </w:r>
          </w:p>
          <w:p>
            <w:pPr>
              <w:pStyle w:val="null3"/>
              <w:jc w:val="both"/>
            </w:pPr>
            <w:r>
              <w:rPr>
                <w:sz w:val="16"/>
                <w:color w:val="000000"/>
              </w:rPr>
              <w:t>（2）协助对页面展示异常、页面要素错位等问题进行优化整改。</w:t>
            </w:r>
          </w:p>
          <w:p>
            <w:pPr>
              <w:pStyle w:val="null3"/>
              <w:jc w:val="both"/>
            </w:pPr>
            <w:r>
              <w:rPr>
                <w:sz w:val="16"/>
                <w:color w:val="000000"/>
              </w:rPr>
              <w:t>2.图文素材维护</w:t>
            </w:r>
          </w:p>
          <w:p>
            <w:pPr>
              <w:pStyle w:val="null3"/>
              <w:jc w:val="both"/>
            </w:pPr>
            <w:r>
              <w:rPr>
                <w:sz w:val="16"/>
                <w:color w:val="000000"/>
              </w:rPr>
              <w:t>根据市政府门户网站运维需要，开展图片修改、标题图片制作、图文链接配置等工作，保障图文展示准确、重点入口清晰、图文链接正常可用。</w:t>
            </w:r>
          </w:p>
          <w:p>
            <w:pPr>
              <w:pStyle w:val="null3"/>
              <w:jc w:val="both"/>
            </w:pPr>
            <w:r>
              <w:rPr>
                <w:sz w:val="16"/>
                <w:color w:val="000000"/>
              </w:rPr>
              <w:t>3.专题专栏建设和维护</w:t>
            </w:r>
          </w:p>
          <w:p>
            <w:pPr>
              <w:pStyle w:val="null3"/>
              <w:jc w:val="both"/>
            </w:pPr>
            <w:r>
              <w:rPr>
                <w:sz w:val="16"/>
                <w:color w:val="000000"/>
              </w:rPr>
              <w:t>（1）根据阶段性重点工作和宣传展示需要，策划并制作专题专栏，包括专题原型设计、素材设计、网页模板制作、页面配置和上线发布等工作。根据需求对现有专题专栏进行版面调整、栏目调整。</w:t>
            </w:r>
          </w:p>
          <w:p>
            <w:pPr>
              <w:pStyle w:val="null3"/>
              <w:jc w:val="both"/>
            </w:pPr>
            <w:r>
              <w:rPr>
                <w:sz w:val="16"/>
                <w:color w:val="000000"/>
              </w:rPr>
              <w:t>（2）协助对栏目出现的页面展示异常等问题进行整改。</w:t>
            </w:r>
          </w:p>
          <w:p>
            <w:pPr>
              <w:pStyle w:val="null3"/>
              <w:jc w:val="both"/>
            </w:pPr>
            <w:r>
              <w:rPr>
                <w:sz w:val="16"/>
                <w:color w:val="000000"/>
              </w:rPr>
              <w:t>4.错链死链等问题整改优化</w:t>
            </w:r>
          </w:p>
          <w:p>
            <w:pPr>
              <w:pStyle w:val="null3"/>
              <w:jc w:val="both"/>
            </w:pPr>
            <w:r>
              <w:rPr>
                <w:sz w:val="16"/>
                <w:color w:val="000000"/>
              </w:rPr>
              <w:t>对日常发现的错链死链等进行整改修复和优化完善；协助处理涉及部门的问题。</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19</w:t>
            </w:r>
          </w:p>
        </w:tc>
        <w:tc>
          <w:tcPr>
            <w:tcW w:type="dxa" w:w="762"/>
            <w:vMerge/>
            <w:tcBorders>
              <w:top w:val="none" w:color="000000" w:sz="4"/>
              <w:left w:val="none" w:color="000000" w:sz="4"/>
              <w:bottom w:val="none" w:color="000000" w:sz="4"/>
              <w:right w:val="single" w:color="000000" w:sz="4"/>
            </w:tcBorders>
          </w:tcPr>
          <w:p/>
        </w:tc>
        <w:tc>
          <w:tcPr>
            <w:tcW w:type="dxa" w:w="67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color w:val="000000"/>
              </w:rPr>
              <w:t>部门网站维护</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政府部门频道前端页面日常维护服务</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1.频道版面维护</w:t>
            </w:r>
          </w:p>
          <w:p>
            <w:pPr>
              <w:pStyle w:val="null3"/>
              <w:jc w:val="both"/>
            </w:pPr>
            <w:r>
              <w:rPr>
                <w:sz w:val="16"/>
                <w:color w:val="000000"/>
              </w:rPr>
              <w:t>（1）对40个部门频道的页面版面、栏目结构和模板样式进行日常维护，根据不同时期工作需要，开展栏目调整、模板调整和页面风格微调，保障网站展示规范统一。基于现有模板，对40个部门频道首页、栏目首页、列表页、文章页等页面的板块位置、展示效果和页面布局进行调整。</w:t>
            </w:r>
          </w:p>
          <w:p>
            <w:pPr>
              <w:pStyle w:val="null3"/>
              <w:jc w:val="both"/>
            </w:pPr>
            <w:r>
              <w:rPr>
                <w:sz w:val="16"/>
                <w:color w:val="000000"/>
              </w:rPr>
              <w:t>（2）协助对页面展示异常、页面要素错位等问题进行优化整改。协助部门处理排版异常的问题稿件。</w:t>
            </w:r>
          </w:p>
          <w:p>
            <w:pPr>
              <w:pStyle w:val="null3"/>
              <w:jc w:val="both"/>
            </w:pPr>
            <w:r>
              <w:rPr>
                <w:sz w:val="16"/>
                <w:color w:val="000000"/>
              </w:rPr>
              <w:t>2.图文素材维护</w:t>
            </w:r>
          </w:p>
          <w:p>
            <w:pPr>
              <w:pStyle w:val="null3"/>
              <w:jc w:val="both"/>
            </w:pPr>
            <w:r>
              <w:rPr>
                <w:sz w:val="16"/>
                <w:color w:val="000000"/>
              </w:rPr>
              <w:t>根据各部门频道运维需要，开展图片修改、标题图片制作、图文链接配置等工作，保障图文展示准确、重点入口清晰、图文链接正常可用。</w:t>
            </w:r>
          </w:p>
          <w:p>
            <w:pPr>
              <w:pStyle w:val="null3"/>
              <w:jc w:val="both"/>
            </w:pPr>
            <w:r>
              <w:rPr>
                <w:sz w:val="16"/>
                <w:color w:val="000000"/>
              </w:rPr>
              <w:t>3.专题专栏建设和维护</w:t>
            </w:r>
          </w:p>
          <w:p>
            <w:pPr>
              <w:pStyle w:val="null3"/>
              <w:jc w:val="both"/>
            </w:pPr>
            <w:r>
              <w:rPr>
                <w:sz w:val="16"/>
                <w:color w:val="000000"/>
              </w:rPr>
              <w:t>（1）根据阶段性重点工作和宣传展示需要，策划并制作专题专栏，包括专题原型设计、素材图片设计、网页模板制作、页面配置和上线发布等工作。根据部门需求对现有专题专栏进行版面调整、栏目调整。</w:t>
            </w:r>
          </w:p>
          <w:p>
            <w:pPr>
              <w:pStyle w:val="null3"/>
              <w:jc w:val="both"/>
            </w:pPr>
            <w:r>
              <w:rPr>
                <w:sz w:val="16"/>
                <w:color w:val="000000"/>
              </w:rPr>
              <w:t>（2）协助对栏目出现的页面展示异常等问题进行整改。</w:t>
            </w:r>
          </w:p>
          <w:p>
            <w:pPr>
              <w:pStyle w:val="null3"/>
              <w:jc w:val="both"/>
            </w:pPr>
            <w:r>
              <w:rPr>
                <w:sz w:val="16"/>
                <w:color w:val="000000"/>
              </w:rPr>
              <w:t>4.错链死链等问题整改优化</w:t>
            </w:r>
          </w:p>
          <w:p>
            <w:pPr>
              <w:pStyle w:val="null3"/>
              <w:jc w:val="both"/>
            </w:pPr>
            <w:r>
              <w:rPr>
                <w:sz w:val="16"/>
                <w:color w:val="000000"/>
              </w:rPr>
              <w:t>协助部门对日常发现的错链死链等进行整改修复和优化完善。</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20</w:t>
            </w:r>
          </w:p>
        </w:tc>
        <w:tc>
          <w:tcPr>
            <w:tcW w:type="dxa" w:w="762"/>
            <w:vMerge/>
            <w:tcBorders>
              <w:top w:val="none" w:color="000000" w:sz="4"/>
              <w:left w:val="none" w:color="000000" w:sz="4"/>
              <w:bottom w:val="none" w:color="000000" w:sz="4"/>
              <w:right w:val="single" w:color="000000" w:sz="4"/>
            </w:tcBorders>
          </w:tcPr>
          <w:p/>
        </w:tc>
        <w:tc>
          <w:tcPr>
            <w:tcW w:type="dxa" w:w="672"/>
            <w:vMerge/>
            <w:tcBorders>
              <w:top w:val="single" w:color="000000" w:sz="4"/>
              <w:left w:val="none" w:color="000000" w:sz="4"/>
              <w:bottom w:val="none" w:color="000000" w:sz="4"/>
              <w:right w:val="single" w:color="000000" w:sz="4"/>
            </w:tcBorders>
          </w:tc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党群网站前端页面日常维护服务</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1.网站版面维护</w:t>
            </w:r>
          </w:p>
          <w:p>
            <w:pPr>
              <w:pStyle w:val="null3"/>
              <w:jc w:val="both"/>
            </w:pPr>
            <w:r>
              <w:rPr>
                <w:sz w:val="16"/>
                <w:color w:val="000000"/>
              </w:rPr>
              <w:t>（1）对12个党群网站PC端的页面版面、栏目结构和模板样式进行日常维护，根据不同时期工作需要，开展栏目调整、模板调整和页面风格微调，保障网站展示规范统一。基于现有模板，对12个党群网站网站首页、栏目首页、列表页、文章页等页面的板块位置、展示效果和页面布局进行调整。</w:t>
            </w:r>
          </w:p>
          <w:p>
            <w:pPr>
              <w:pStyle w:val="null3"/>
              <w:jc w:val="both"/>
            </w:pPr>
            <w:r>
              <w:rPr>
                <w:sz w:val="16"/>
                <w:color w:val="000000"/>
              </w:rPr>
              <w:t>（2）协助对页面展示异常、页面要素错位等问题进行优化整改。协助部门处理排版异常的问题稿件。</w:t>
            </w:r>
          </w:p>
          <w:p>
            <w:pPr>
              <w:pStyle w:val="null3"/>
              <w:jc w:val="both"/>
            </w:pPr>
            <w:r>
              <w:rPr>
                <w:sz w:val="16"/>
                <w:color w:val="000000"/>
              </w:rPr>
              <w:t>2.图文素材维护</w:t>
            </w:r>
          </w:p>
          <w:p>
            <w:pPr>
              <w:pStyle w:val="null3"/>
              <w:jc w:val="both"/>
            </w:pPr>
            <w:r>
              <w:rPr>
                <w:sz w:val="16"/>
                <w:color w:val="000000"/>
              </w:rPr>
              <w:t>根据党群网站运维需要，开展图片修改、标题图片制作、图文链接配置等工作，保障图文展示准确、重点入口清晰、图文链接正常可用。</w:t>
            </w:r>
          </w:p>
          <w:p>
            <w:pPr>
              <w:pStyle w:val="null3"/>
              <w:jc w:val="both"/>
            </w:pPr>
            <w:r>
              <w:rPr>
                <w:sz w:val="16"/>
                <w:color w:val="000000"/>
              </w:rPr>
              <w:t>3.专题专栏建设和维护</w:t>
            </w:r>
          </w:p>
          <w:p>
            <w:pPr>
              <w:pStyle w:val="null3"/>
              <w:jc w:val="both"/>
            </w:pPr>
            <w:r>
              <w:rPr>
                <w:sz w:val="16"/>
                <w:color w:val="000000"/>
              </w:rPr>
              <w:t>（1）根据阶段性重点工作和宣传展示需要，策划并制作专题专栏，包括专题原型设计、素材图片设计、网页模板制作、页面配置和上线发布等工作。根据需求对现有专题专栏进行版面调整、栏目调整。</w:t>
            </w:r>
          </w:p>
          <w:p>
            <w:pPr>
              <w:pStyle w:val="null3"/>
              <w:jc w:val="both"/>
            </w:pPr>
            <w:r>
              <w:rPr>
                <w:sz w:val="16"/>
                <w:color w:val="000000"/>
              </w:rPr>
              <w:t>（2）协助对栏目出现的页面展示异常等问题进行整改。</w:t>
            </w:r>
          </w:p>
          <w:p>
            <w:pPr>
              <w:pStyle w:val="null3"/>
              <w:jc w:val="both"/>
            </w:pPr>
            <w:r>
              <w:rPr>
                <w:sz w:val="16"/>
                <w:color w:val="000000"/>
              </w:rPr>
              <w:t>4.错链死链等问题整改优化</w:t>
            </w:r>
          </w:p>
          <w:p>
            <w:pPr>
              <w:pStyle w:val="null3"/>
              <w:jc w:val="both"/>
            </w:pPr>
            <w:r>
              <w:rPr>
                <w:sz w:val="16"/>
                <w:color w:val="000000"/>
              </w:rPr>
              <w:t>协助部门对日常发现的错链死链等进行整改修复和优化完善。</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21</w:t>
            </w:r>
          </w:p>
        </w:tc>
        <w:tc>
          <w:tcPr>
            <w:tcW w:type="dxa" w:w="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人员驻场服务</w:t>
            </w:r>
          </w:p>
        </w:tc>
        <w:tc>
          <w:tcPr>
            <w:tcW w:type="dxa" w:w="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人员驻场服务</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提供不少于2名技术人员驻场运维保障服务（工作日5×8小时，公众假期除外）。主要工作内容如下：</w:t>
            </w:r>
          </w:p>
          <w:p>
            <w:pPr>
              <w:pStyle w:val="null3"/>
              <w:jc w:val="both"/>
            </w:pPr>
            <w:r>
              <w:rPr>
                <w:sz w:val="16"/>
                <w:color w:val="000000"/>
              </w:rPr>
              <w:t>（1）协助做好汕头市政府网站集约化运维和监测工作。①提供热线服务，及时受理、处理及回复市直各部门提出的问题，配合做好省政府网站集约化平台汕头分平台、党群网站集约化平台、市政府门户网站、各部门网站的运维工作。②协助开展全市网站日常运维中与市直各部门的联系和沟通工作，推动网站工作平稳顺利开展。③主动发现网站运行过程中存在的问题，结合工作实际提出解决意见并协助解决问题和移除隐患，不断提升网站运维专业化水平。④负责每月月报数据统计，配合做好网站业务和日常运营工作相关文档的整理和存档工作。⑤协助全市政府网站日常监测和整改跟进。⑥协助全市政务新媒体日常监测和整改跟进。</w:t>
            </w:r>
          </w:p>
          <w:p>
            <w:pPr>
              <w:pStyle w:val="null3"/>
              <w:jc w:val="both"/>
            </w:pPr>
            <w:r>
              <w:rPr>
                <w:sz w:val="16"/>
                <w:color w:val="000000"/>
              </w:rPr>
              <w:t>（2）网站信息加载及检查整改服务。①做好市政府门户网站栏目的信息加载服务，按保障要求及时发布信息。②配合做好涉及汕头市政府网站检查评估的相关整改工作。③做好读网服务，巡查栏目内容，对照栏目内容保障要求检查内容更新情况、内容准确性、内容完整性、空白栏目等，发现问题及时下发工单并跟踪处置。</w:t>
            </w:r>
          </w:p>
          <w:p>
            <w:pPr>
              <w:pStyle w:val="null3"/>
              <w:jc w:val="both"/>
            </w:pPr>
            <w:r>
              <w:rPr>
                <w:sz w:val="16"/>
                <w:color w:val="000000"/>
              </w:rPr>
              <w:t>（3）现场支持及技术团队沟通协调。①建立面向全市网站主办单位的工作群，及时收集、解答各部门提出的网站相关问题，提供现场技术服务，快速处理部门需求。②现场无法解决的技术问题，转由技术支持团队协助解决，负责与技术支持团队进行现场情况的沟通汇报及协调。</w:t>
            </w:r>
          </w:p>
          <w:p>
            <w:pPr>
              <w:pStyle w:val="null3"/>
              <w:jc w:val="both"/>
            </w:pPr>
            <w:r>
              <w:rPr>
                <w:sz w:val="16"/>
                <w:color w:val="000000"/>
              </w:rPr>
              <w:t>（4）其它服务。驻场人员除完成上述运维保障服务外，按要求完成与网站相关的其他工作：页面美工制作或沟通协调；联系相关厂商技术人员及时响应对应的技术问题；网站应用业务答疑或培训等。</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22</w:t>
            </w:r>
          </w:p>
        </w:tc>
        <w:tc>
          <w:tcPr>
            <w:tcW w:type="dxa" w:w="7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域名及SSL证书采购</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网站域名及DNS服务</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提供网站域名注册及权威DNS服务器注册服务，服务期限3年：</w:t>
            </w:r>
          </w:p>
          <w:p>
            <w:pPr>
              <w:pStyle w:val="null3"/>
              <w:jc w:val="both"/>
            </w:pPr>
            <w:r>
              <w:rPr>
                <w:sz w:val="16"/>
                <w:color w:val="000000"/>
              </w:rPr>
              <w:t>1.域名注册服务包括shantou.gov.cn和st.gov.cn；</w:t>
            </w:r>
          </w:p>
          <w:p>
            <w:pPr>
              <w:pStyle w:val="null3"/>
              <w:jc w:val="both"/>
            </w:pPr>
            <w:r>
              <w:rPr>
                <w:sz w:val="16"/>
                <w:color w:val="000000"/>
              </w:rPr>
              <w:t>2.授权注册服务的地址支持IPv4/IPv6，配套提供安全技术防护服务，防止域名因DNS劫持造成的ns服务器IP地址被篡改，造成域名网站无法正常访问或被恶意指向到非法网站。</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23</w:t>
            </w:r>
          </w:p>
        </w:tc>
        <w:tc>
          <w:tcPr>
            <w:tcW w:type="dxa" w:w="762"/>
            <w:vMerge/>
            <w:tcBorders>
              <w:top w:val="none" w:color="000000" w:sz="4"/>
              <w:left w:val="none" w:color="000000" w:sz="4"/>
              <w:bottom w:val="single" w:color="000000" w:sz="4"/>
              <w:right w:val="single" w:color="000000" w:sz="4"/>
            </w:tcBorders>
          </w:tc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SSL证书</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1、SSL类型：选择OV通配符SSL证书。（保护一个域名以及该域名所有下一级域名）；</w:t>
            </w:r>
          </w:p>
          <w:p>
            <w:pPr>
              <w:pStyle w:val="null3"/>
              <w:jc w:val="both"/>
            </w:pPr>
            <w:r>
              <w:rPr>
                <w:sz w:val="16"/>
                <w:color w:val="000000"/>
              </w:rPr>
              <w:t>2、证书有效期3年；</w:t>
            </w:r>
          </w:p>
          <w:p>
            <w:pPr>
              <w:pStyle w:val="null3"/>
              <w:jc w:val="both"/>
            </w:pPr>
            <w:r>
              <w:rPr>
                <w:sz w:val="16"/>
                <w:color w:val="000000"/>
              </w:rPr>
              <w:t>3、免费提供3年技术支持（7*24服务）。</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b/>
                <w:color w:val="000000"/>
              </w:rPr>
              <w:t>二、适老化无障碍维护服务</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1</w:t>
            </w:r>
          </w:p>
        </w:tc>
        <w:tc>
          <w:tcPr>
            <w:tcW w:type="dxa" w:w="76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color w:val="000000"/>
              </w:rPr>
              <w:t>适老化无障碍维护服务</w:t>
            </w:r>
          </w:p>
        </w:tc>
        <w:tc>
          <w:tcPr>
            <w:tcW w:type="dxa" w:w="67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color w:val="000000"/>
              </w:rPr>
              <w:t>市级政府网站适老化及无障碍运维服务</w:t>
            </w:r>
          </w:p>
        </w:tc>
        <w:tc>
          <w:tcPr>
            <w:tcW w:type="dxa" w:w="1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日常巡检</w:t>
            </w:r>
          </w:p>
        </w:tc>
        <w:tc>
          <w:tcPr>
            <w:tcW w:type="dxa" w:w="5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对市政府门户网站及40个部门频道的适老化及无障碍应用功能开展常态化巡检，确保读屏软件等各项辅助工具的正常使用。对巡检过程中的问题进行详细记录备案，每季度编制并提交运维报告，对紧急问题和重大事件即时上报并快速处置。</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2</w:t>
            </w:r>
          </w:p>
        </w:tc>
        <w:tc>
          <w:tcPr>
            <w:tcW w:type="dxa" w:w="762"/>
            <w:vMerge/>
            <w:tcBorders>
              <w:top w:val="single" w:color="000000" w:sz="4"/>
              <w:left w:val="none" w:color="000000" w:sz="4"/>
              <w:bottom w:val="none" w:color="000000" w:sz="4"/>
              <w:right w:val="single" w:color="000000" w:sz="4"/>
            </w:tcBorders>
          </w:tcPr>
          <w:p/>
        </w:tc>
        <w:tc>
          <w:tcPr>
            <w:tcW w:type="dxa" w:w="672"/>
            <w:vMerge/>
            <w:tcBorders>
              <w:top w:val="single" w:color="000000" w:sz="4"/>
              <w:left w:val="none" w:color="000000" w:sz="4"/>
              <w:bottom w:val="none" w:color="000000" w:sz="4"/>
              <w:right w:val="single" w:color="000000" w:sz="4"/>
            </w:tcBorders>
          </w:tc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技术支持与故障处置</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为网站提供适老化及无障碍应用功能运维服务和技术支持，及时处理新页面、新栏目、新服务适老化适配问题；对适老化服务组件的故障做到7×24小时响应，配合做好网络安全等级保护测评整改和网信、公安等部门通报问题整改等，确保应用功能安全。</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b/>
                <w:color w:val="000000"/>
              </w:rPr>
              <w:t>三、网站及新媒体监测服务</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1</w:t>
            </w:r>
          </w:p>
        </w:tc>
        <w:tc>
          <w:tcPr>
            <w:tcW w:type="dxa" w:w="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政府网站监测服务</w:t>
            </w:r>
          </w:p>
        </w:tc>
        <w:tc>
          <w:tcPr>
            <w:tcW w:type="dxa" w:w="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政府网站监测服务</w:t>
            </w:r>
          </w:p>
        </w:tc>
        <w:tc>
          <w:tcPr>
            <w:tcW w:type="dxa" w:w="5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采用监测平台+人工监测的方式对汕头市政府网站进行常态化监测，通过人工检测对监测范围的网站进行监测检查，同时针对网站自动监测数据进行人工核查，出具人工报告，每月提交《政府网站监测报告》，并为各单位整改提供指导和技术支持，跟进整改情况。现有50个政府网站（含频道），每月需编制提交《政府网站监测报告》50份，全年提交50×12份报告。</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2</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政务新媒体监测服务</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政务新媒体监测服务</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采用监测平台+人工监测的方式对汕头市政务新媒体进行常态化监测，通过人工检测对监测范围的政务新媒体进行监测检查，同时针对政务新媒体自动监测数据进行人工核查，出具人工报告，并为各单位整改提供指导和技术支持，跟进整改情况。全市110个政务新媒体，每周提交《政务新媒体更新情况监测周报》；每月编制提交《政务新媒体检查报告》，110个政务新媒体每月度需提交110份报告，全年提交110×12份报告。</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3</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网站内容安全监测服务</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color w:val="000000"/>
              </w:rPr>
              <w:t>网站内容安全监测服务</w:t>
            </w:r>
          </w:p>
        </w:tc>
        <w:tc>
          <w:tcPr>
            <w:tcW w:type="dxa" w:w="5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color w:val="000000"/>
              </w:rPr>
              <w:t>提供24小时内容安全扫描服务，对汕头市政府网站及部分重要机构网站进行内容安全实时监测，扫描范围包含新增稿件和历史稿件，通过人工检测对监测范围的网站进行监测检查，同时针对网站自动监测数据进行人工核查，出具人工报告，并为各单位整改提供指导和技术支持，跟进整改情况。每月提交《网站内容安全监测报告》。现有50个政府网站（含频道）和12个重要机构网站，每月需编制提交《网站内容安全监测报告》62份，全年提交62×12份报告。</w:t>
            </w:r>
          </w:p>
        </w:tc>
      </w:tr>
    </w:tbl>
    <w:p>
      <w:pPr>
        <w:pStyle w:val="null3"/>
        <w:jc w:val="both"/>
      </w:pPr>
      <w:r>
        <w:rPr>
          <w:sz w:val="21"/>
          <w:b/>
        </w:rPr>
        <w:t>附件</w:t>
      </w:r>
      <w:r>
        <w:rPr>
          <w:sz w:val="21"/>
          <w:b/>
        </w:rPr>
        <w:t>2</w:t>
      </w:r>
    </w:p>
    <w:p>
      <w:pPr>
        <w:pStyle w:val="null3"/>
        <w:ind w:firstLine="420"/>
        <w:jc w:val="both"/>
      </w:pPr>
      <w:r>
        <w:rPr>
          <w:sz w:val="21"/>
        </w:rPr>
        <w:t>在进入运维期后，甲方每三个月对乙方提供的服务按百分制组织考核。</w:t>
      </w:r>
    </w:p>
    <w:p>
      <w:pPr>
        <w:pStyle w:val="null3"/>
        <w:ind w:firstLine="420"/>
        <w:jc w:val="both"/>
      </w:pPr>
      <w:r>
        <w:rPr>
          <w:sz w:val="21"/>
        </w:rPr>
        <w:t>考核内容包括运维服务质量、运维服务合规性、能力与可持续性和用户满意度等内容。考核框架参考下表，具体考核的标准要求和实施方式由甲方结合实际业务另行制定。</w:t>
      </w:r>
    </w:p>
    <w:tbl>
      <w:tblPr>
        <w:tblW w:w="0" w:type="auto"/>
        <w:tblBorders>
          <w:top w:val="none" w:color="000000" w:sz="4"/>
          <w:left w:val="none" w:color="000000" w:sz="4"/>
          <w:bottom w:val="none" w:color="000000" w:sz="4"/>
          <w:right w:val="none" w:color="000000" w:sz="4"/>
          <w:insideH w:val="none"/>
          <w:insideV w:val="none"/>
        </w:tblBorders>
      </w:tblPr>
      <w:tblGrid>
        <w:gridCol w:w="2236"/>
        <w:gridCol w:w="3721"/>
        <w:gridCol w:w="2349"/>
      </w:tblGrid>
      <w:tr>
        <w:tc>
          <w:tcPr>
            <w:tcW w:type="dxa" w:w="830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服务质量考核框架</w:t>
            </w:r>
          </w:p>
        </w:tc>
      </w:tr>
      <w:tr>
        <w:tc>
          <w:tcPr>
            <w:tcW w:type="dxa" w:w="59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一、运维服务质量（参考分值：</w:t>
            </w:r>
            <w:r>
              <w:rPr>
                <w:sz w:val="21"/>
                <w:color w:val="000000"/>
              </w:rPr>
              <w:t>80</w:t>
            </w:r>
            <w:r>
              <w:rPr>
                <w:sz w:val="21"/>
                <w:color w:val="000000"/>
              </w:rPr>
              <w:t>）</w:t>
            </w:r>
          </w:p>
        </w:tc>
        <w:tc>
          <w:tcPr>
            <w:tcW w:type="dxa" w:w="2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得分：</w:t>
            </w:r>
          </w:p>
        </w:tc>
      </w:tr>
      <w:tr>
        <w:tc>
          <w:tcPr>
            <w:tcW w:type="dxa" w:w="2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111111"/>
              </w:rPr>
              <w:t>运维服务质量</w:t>
            </w:r>
          </w:p>
        </w:tc>
        <w:tc>
          <w:tcPr>
            <w:tcW w:type="dxa" w:w="3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111111"/>
              </w:rPr>
              <w:t>服务进度完成情况</w:t>
            </w:r>
          </w:p>
        </w:tc>
        <w:tc>
          <w:tcPr>
            <w:tcW w:type="dxa" w:w="2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2236"/>
            <w:vMerge/>
            <w:tcBorders>
              <w:top w:val="none" w:color="000000" w:sz="4"/>
              <w:left w:val="single" w:color="000000" w:sz="4"/>
              <w:bottom w:val="single" w:color="000000" w:sz="4"/>
              <w:right w:val="single" w:color="000000" w:sz="4"/>
            </w:tcBorders>
          </w:tcPr>
          <w:p/>
        </w:tc>
        <w:tc>
          <w:tcPr>
            <w:tcW w:type="dxa" w:w="3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111111"/>
              </w:rPr>
              <w:t>响应型服务质量</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2236"/>
            <w:vMerge/>
            <w:tcBorders>
              <w:top w:val="none" w:color="000000" w:sz="4"/>
              <w:left w:val="single" w:color="000000" w:sz="4"/>
              <w:bottom w:val="single" w:color="000000" w:sz="4"/>
              <w:right w:val="single" w:color="000000" w:sz="4"/>
            </w:tcBorders>
          </w:tcPr>
          <w:p/>
        </w:tc>
        <w:tc>
          <w:tcPr>
            <w:tcW w:type="dxa" w:w="3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111111"/>
              </w:rPr>
              <w:t>例行型服务质量</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2236"/>
            <w:vMerge/>
            <w:tcBorders>
              <w:top w:val="none" w:color="000000" w:sz="4"/>
              <w:left w:val="single" w:color="000000" w:sz="4"/>
              <w:bottom w:val="single" w:color="000000" w:sz="4"/>
              <w:right w:val="single" w:color="000000" w:sz="4"/>
            </w:tcBorders>
          </w:tcPr>
          <w:p/>
        </w:tc>
        <w:tc>
          <w:tcPr>
            <w:tcW w:type="dxa" w:w="3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111111"/>
              </w:rPr>
              <w:t>系统稳定性服务质量</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59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二、运维服务合规性（参考分值：</w:t>
            </w:r>
            <w:r>
              <w:rPr>
                <w:sz w:val="21"/>
                <w:color w:val="000000"/>
              </w:rPr>
              <w:t>10</w:t>
            </w:r>
            <w:r>
              <w:rPr>
                <w:sz w:val="21"/>
                <w:color w:val="000000"/>
              </w:rPr>
              <w:t>）</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得分：</w:t>
            </w:r>
          </w:p>
        </w:tc>
      </w:tr>
      <w:tr>
        <w:tc>
          <w:tcPr>
            <w:tcW w:type="dxa" w:w="2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111111"/>
              </w:rPr>
              <w:t>运维服务合规性</w:t>
            </w:r>
          </w:p>
        </w:tc>
        <w:tc>
          <w:tcPr>
            <w:tcW w:type="dxa" w:w="3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111111"/>
              </w:rPr>
              <w:t>团队管理及制度完善情况</w:t>
            </w:r>
          </w:p>
        </w:tc>
        <w:tc>
          <w:tcPr>
            <w:tcW w:type="dxa" w:w="2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2236"/>
            <w:vMerge/>
            <w:tcBorders>
              <w:top w:val="none" w:color="000000" w:sz="4"/>
              <w:left w:val="single" w:color="000000" w:sz="4"/>
              <w:bottom w:val="single" w:color="000000" w:sz="4"/>
              <w:right w:val="single" w:color="000000" w:sz="4"/>
            </w:tcBorders>
          </w:tcPr>
          <w:p/>
        </w:tc>
        <w:tc>
          <w:tcPr>
            <w:tcW w:type="dxa" w:w="3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111111"/>
              </w:rPr>
              <w:t>团队出勤情况</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2236"/>
            <w:vMerge/>
            <w:tcBorders>
              <w:top w:val="none" w:color="000000" w:sz="4"/>
              <w:left w:val="single" w:color="000000" w:sz="4"/>
              <w:bottom w:val="single" w:color="000000" w:sz="4"/>
              <w:right w:val="single" w:color="000000" w:sz="4"/>
            </w:tcBorders>
          </w:tcPr>
          <w:p/>
        </w:tc>
        <w:tc>
          <w:tcPr>
            <w:tcW w:type="dxa" w:w="3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111111"/>
              </w:rPr>
              <w:t>事件管理流程合规性</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59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三、能力与可持续性和用户满意度（参考分值：</w:t>
            </w:r>
            <w:r>
              <w:rPr>
                <w:sz w:val="21"/>
                <w:color w:val="000000"/>
              </w:rPr>
              <w:t>10</w:t>
            </w:r>
            <w:r>
              <w:rPr>
                <w:sz w:val="21"/>
                <w:color w:val="000000"/>
              </w:rPr>
              <w:t>）</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得分：</w:t>
            </w:r>
          </w:p>
        </w:tc>
      </w:tr>
      <w:tr>
        <w:tc>
          <w:tcPr>
            <w:tcW w:type="dxa" w:w="2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111111"/>
              </w:rPr>
              <w:t>能力与可持续性</w:t>
            </w:r>
          </w:p>
        </w:tc>
        <w:tc>
          <w:tcPr>
            <w:tcW w:type="dxa" w:w="3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111111"/>
              </w:rPr>
              <w:t>符合合同要求人员比例</w:t>
            </w:r>
          </w:p>
        </w:tc>
        <w:tc>
          <w:tcPr>
            <w:tcW w:type="dxa" w:w="2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2236"/>
            <w:vMerge/>
            <w:tcBorders>
              <w:top w:val="none" w:color="000000" w:sz="4"/>
              <w:left w:val="single" w:color="000000" w:sz="4"/>
              <w:bottom w:val="single" w:color="000000" w:sz="4"/>
              <w:right w:val="single" w:color="000000" w:sz="4"/>
            </w:tcBorders>
          </w:tcPr>
          <w:p/>
        </w:tc>
        <w:tc>
          <w:tcPr>
            <w:tcW w:type="dxa" w:w="3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111111"/>
              </w:rPr>
              <w:t>关键员工流失</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2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111111"/>
              </w:rPr>
              <w:t>用户满意度</w:t>
            </w:r>
          </w:p>
        </w:tc>
        <w:tc>
          <w:tcPr>
            <w:tcW w:type="dxa" w:w="3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111111"/>
              </w:rPr>
              <w:t>运维服务满意度</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59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111111"/>
              </w:rPr>
              <w:t>四、加分项（参考分值：</w:t>
            </w:r>
            <w:r>
              <w:rPr>
                <w:sz w:val="21"/>
                <w:color w:val="111111"/>
              </w:rPr>
              <w:t>10</w:t>
            </w:r>
            <w:r>
              <w:rPr>
                <w:sz w:val="21"/>
                <w:color w:val="111111"/>
              </w:rPr>
              <w:t>）</w:t>
            </w:r>
          </w:p>
        </w:tc>
        <w:tc>
          <w:tcPr>
            <w:tcW w:type="dxa" w:w="2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111111"/>
              </w:rPr>
              <w:t>得分：</w:t>
            </w:r>
          </w:p>
        </w:tc>
      </w:tr>
    </w:tbl>
    <w:p>
      <w:pPr>
        <w:pStyle w:val="null3"/>
        <w:ind w:firstLine="420"/>
        <w:jc w:val="both"/>
      </w:pPr>
      <w:r>
        <w:rPr>
          <w:sz w:val="21"/>
        </w:rPr>
        <w:t>服务考核处理办法</w:t>
      </w:r>
      <w:r>
        <w:rPr>
          <w:sz w:val="21"/>
        </w:rPr>
        <w:t>：</w:t>
      </w:r>
    </w:p>
    <w:p>
      <w:pPr>
        <w:pStyle w:val="null3"/>
        <w:ind w:firstLine="420"/>
        <w:jc w:val="both"/>
      </w:pPr>
      <w:r>
        <w:rPr>
          <w:sz w:val="21"/>
        </w:rPr>
        <w:t>若乙方考核服务质量不达标，甲方有权要求乙方限期完成整改；乙方需按甲方提出的整改要求及期限进行整改，直至整改结果满足甲方考核标准，整改结果须经甲方确认。整改期间，乙方须照常向各使用单位提供服务，甲方无需向乙方支付整改期间所产生的费用。如乙方拒绝整改，甲方有权单方面解除协议，并不支付相关费用，由此造成的一切责任和后果由中标人承担。</w:t>
      </w:r>
    </w:p>
    <w:p>
      <w:pPr>
        <w:pStyle w:val="null3"/>
        <w:ind w:firstLine="420"/>
        <w:jc w:val="both"/>
      </w:pPr>
      <w:r>
        <w:rPr>
          <w:sz w:val="21"/>
        </w:rPr>
        <w:t>评分方法如下：</w:t>
      </w:r>
    </w:p>
    <w:p>
      <w:pPr>
        <w:pStyle w:val="null3"/>
        <w:ind w:firstLine="420"/>
        <w:jc w:val="both"/>
      </w:pPr>
      <w:r>
        <w:rPr>
          <w:sz w:val="21"/>
        </w:rPr>
        <w:t>1</w:t>
      </w:r>
      <w:r>
        <w:rPr>
          <w:sz w:val="21"/>
        </w:rPr>
        <w:t>、本项目考核总分为</w:t>
      </w:r>
      <w:r>
        <w:rPr>
          <w:sz w:val="21"/>
        </w:rPr>
        <w:t>100</w:t>
      </w:r>
      <w:r>
        <w:rPr>
          <w:sz w:val="21"/>
        </w:rPr>
        <w:t>分，按季度考评，考核结果等级评定标准：优（</w:t>
      </w:r>
      <w:r>
        <w:rPr>
          <w:sz w:val="21"/>
        </w:rPr>
        <w:t>100-91</w:t>
      </w:r>
      <w:r>
        <w:rPr>
          <w:sz w:val="21"/>
        </w:rPr>
        <w:t>分）、良（</w:t>
      </w:r>
      <w:r>
        <w:rPr>
          <w:sz w:val="21"/>
        </w:rPr>
        <w:t>90-81</w:t>
      </w:r>
      <w:r>
        <w:rPr>
          <w:sz w:val="21"/>
        </w:rPr>
        <w:t>分）、可（</w:t>
      </w:r>
      <w:r>
        <w:rPr>
          <w:sz w:val="21"/>
        </w:rPr>
        <w:t>80-71</w:t>
      </w:r>
      <w:r>
        <w:rPr>
          <w:sz w:val="21"/>
        </w:rPr>
        <w:t>分）、差（</w:t>
      </w:r>
      <w:r>
        <w:rPr>
          <w:sz w:val="21"/>
        </w:rPr>
        <w:t>70-0</w:t>
      </w:r>
      <w:r>
        <w:rPr>
          <w:sz w:val="21"/>
        </w:rPr>
        <w:t>分）。每季度考核分数根据《服务质量考核表》进行考评。</w:t>
      </w:r>
    </w:p>
    <w:p>
      <w:pPr>
        <w:pStyle w:val="null3"/>
        <w:ind w:firstLine="420"/>
        <w:jc w:val="both"/>
      </w:pPr>
      <w:r>
        <w:rPr>
          <w:sz w:val="21"/>
        </w:rPr>
        <w:t>2</w:t>
      </w:r>
      <w:r>
        <w:rPr>
          <w:sz w:val="21"/>
        </w:rPr>
        <w:t>、甲方每个考评季度将视以下特殊情况对中标人于本考核表考评得分进行加分：</w:t>
      </w:r>
    </w:p>
    <w:p>
      <w:pPr>
        <w:pStyle w:val="null3"/>
        <w:ind w:firstLine="420"/>
        <w:jc w:val="both"/>
      </w:pPr>
      <w:r>
        <w:rPr>
          <w:sz w:val="21"/>
        </w:rPr>
        <w:t>乙方当季度可向采购人申请最多</w:t>
      </w:r>
      <w:r>
        <w:rPr>
          <w:sz w:val="21"/>
        </w:rPr>
        <w:t>10</w:t>
      </w:r>
      <w:r>
        <w:rPr>
          <w:sz w:val="21"/>
        </w:rPr>
        <w:t>分的加分，包括：处理临时重大突发事件、突发任务、提交报告结果、提出建设性意见等额外服务的质量；服务效果显著，获得省、市级主管单位或用户表扬书面证明。</w:t>
      </w:r>
    </w:p>
    <w:p>
      <w:pPr>
        <w:pStyle w:val="null3"/>
        <w:ind w:firstLine="420"/>
        <w:jc w:val="both"/>
      </w:pPr>
      <w:r>
        <w:rPr>
          <w:sz w:val="21"/>
        </w:rPr>
        <w:t>3</w:t>
      </w:r>
      <w:r>
        <w:rPr>
          <w:sz w:val="21"/>
        </w:rPr>
        <w:t>、甲方依据年度考核结果对中标人进行扣款：</w:t>
      </w:r>
    </w:p>
    <w:p>
      <w:pPr>
        <w:pStyle w:val="null3"/>
        <w:ind w:firstLine="420"/>
        <w:jc w:val="both"/>
      </w:pPr>
      <w:r>
        <w:rPr>
          <w:sz w:val="21"/>
        </w:rPr>
        <w:t>（</w:t>
      </w:r>
      <w:r>
        <w:rPr>
          <w:sz w:val="21"/>
        </w:rPr>
        <w:t>1</w:t>
      </w:r>
      <w:r>
        <w:rPr>
          <w:sz w:val="21"/>
        </w:rPr>
        <w:t>）出现</w:t>
      </w:r>
      <w:r>
        <w:rPr>
          <w:sz w:val="21"/>
        </w:rPr>
        <w:t>2</w:t>
      </w:r>
      <w:r>
        <w:rPr>
          <w:sz w:val="21"/>
        </w:rPr>
        <w:t>次考核结果为可（</w:t>
      </w:r>
      <w:r>
        <w:rPr>
          <w:sz w:val="21"/>
        </w:rPr>
        <w:t>80-71</w:t>
      </w:r>
      <w:r>
        <w:rPr>
          <w:sz w:val="21"/>
        </w:rPr>
        <w:t>分），每次扣取合同款的</w:t>
      </w:r>
      <w:r>
        <w:rPr>
          <w:sz w:val="21"/>
        </w:rPr>
        <w:t>0.5%</w:t>
      </w:r>
      <w:r>
        <w:rPr>
          <w:sz w:val="21"/>
        </w:rPr>
        <w:t>；</w:t>
      </w:r>
    </w:p>
    <w:p>
      <w:pPr>
        <w:pStyle w:val="null3"/>
        <w:ind w:firstLine="420"/>
        <w:jc w:val="both"/>
      </w:pPr>
      <w:r>
        <w:rPr>
          <w:sz w:val="21"/>
        </w:rPr>
        <w:t>（</w:t>
      </w:r>
      <w:r>
        <w:rPr>
          <w:sz w:val="21"/>
        </w:rPr>
        <w:t>2</w:t>
      </w:r>
      <w:r>
        <w:rPr>
          <w:sz w:val="21"/>
        </w:rPr>
        <w:t>）出现考核结果为差（</w:t>
      </w:r>
      <w:r>
        <w:rPr>
          <w:sz w:val="21"/>
        </w:rPr>
        <w:t>70-0</w:t>
      </w:r>
      <w:r>
        <w:rPr>
          <w:sz w:val="21"/>
        </w:rPr>
        <w:t>分），每次扣取合同款的</w:t>
      </w:r>
      <w:r>
        <w:rPr>
          <w:sz w:val="21"/>
        </w:rPr>
        <w:t>1%</w:t>
      </w:r>
      <w:r>
        <w:rPr>
          <w:sz w:val="21"/>
        </w:rPr>
        <w:t>。</w:t>
      </w:r>
    </w:p>
    <w:p>
      <w:pPr>
        <w:pStyle w:val="null3"/>
        <w:jc w:val="both"/>
      </w:pPr>
      <w:r>
        <w:rPr>
          <w:sz w:val="21"/>
          <w:b/>
        </w:rPr>
        <w:t>附件</w:t>
      </w:r>
      <w:r>
        <w:rPr>
          <w:sz w:val="21"/>
          <w:b/>
        </w:rPr>
        <w:t>3</w:t>
      </w:r>
    </w:p>
    <w:p>
      <w:pPr>
        <w:pStyle w:val="null3"/>
        <w:jc w:val="center"/>
      </w:pPr>
      <w:r>
        <w:rPr>
          <w:sz w:val="28"/>
          <w:b/>
        </w:rPr>
        <w:t>验收要求</w:t>
      </w:r>
    </w:p>
    <w:p>
      <w:pPr>
        <w:pStyle w:val="null3"/>
        <w:ind w:firstLine="420"/>
        <w:jc w:val="both"/>
      </w:pPr>
      <w:r>
        <w:rPr>
          <w:sz w:val="21"/>
        </w:rPr>
        <w:t>本项目自合同签订之日起开始提供运维和监测服务，服务达到需求文件及甲方与乙方双方认可的服务要求，并且文档收集齐全后，由甲方组织总体验收。</w:t>
      </w:r>
    </w:p>
    <w:p>
      <w:pPr>
        <w:pStyle w:val="null3"/>
        <w:ind w:firstLine="420"/>
        <w:jc w:val="both"/>
      </w:pPr>
      <w:r>
        <w:rPr>
          <w:sz w:val="21"/>
        </w:rPr>
        <w:t>本项目的验收应符合相关验收管理办法的要求，按照项目验收管理工作指引等有关规定执行。</w:t>
      </w:r>
    </w:p>
    <w:p>
      <w:pPr>
        <w:pStyle w:val="null3"/>
        <w:ind w:firstLine="422"/>
        <w:jc w:val="both"/>
      </w:pPr>
      <w:r>
        <w:rPr>
          <w:sz w:val="21"/>
          <w:b/>
        </w:rPr>
        <w:t>一、验收条件</w:t>
      </w:r>
    </w:p>
    <w:p>
      <w:pPr>
        <w:pStyle w:val="null3"/>
        <w:ind w:firstLine="420"/>
        <w:jc w:val="both"/>
      </w:pPr>
      <w:r>
        <w:rPr>
          <w:sz w:val="21"/>
        </w:rPr>
        <w:t>1.</w:t>
      </w:r>
      <w:r>
        <w:rPr>
          <w:sz w:val="21"/>
        </w:rPr>
        <w:t>乙方完成合同要求提供的服务内容，且完成服务考核；</w:t>
      </w:r>
    </w:p>
    <w:p>
      <w:pPr>
        <w:pStyle w:val="null3"/>
        <w:ind w:firstLine="420"/>
        <w:jc w:val="both"/>
      </w:pPr>
      <w:r>
        <w:rPr>
          <w:sz w:val="21"/>
        </w:rPr>
        <w:t>2.</w:t>
      </w:r>
      <w:r>
        <w:rPr>
          <w:sz w:val="21"/>
        </w:rPr>
        <w:t>乙方按要求准备完善的验收材料，并发起验收申请。</w:t>
      </w:r>
    </w:p>
    <w:p>
      <w:pPr>
        <w:pStyle w:val="null3"/>
        <w:ind w:firstLine="422"/>
        <w:jc w:val="both"/>
      </w:pPr>
      <w:r>
        <w:rPr>
          <w:sz w:val="21"/>
          <w:b/>
        </w:rPr>
        <w:t>二、验收内容</w:t>
      </w:r>
    </w:p>
    <w:p>
      <w:pPr>
        <w:pStyle w:val="null3"/>
        <w:ind w:firstLine="420"/>
        <w:jc w:val="both"/>
      </w:pPr>
      <w:r>
        <w:rPr>
          <w:sz w:val="21"/>
        </w:rPr>
        <w:t>验收内容根据本项目实际情况制定，由乙方负责编写，甲方审定。项目服务交付标准是判断项目成果是否达到要求的依据，因而应具有科学性和权威性，只有制定科学的标准，才能有效地验收项目结果。</w:t>
      </w:r>
    </w:p>
    <w:p>
      <w:pPr>
        <w:pStyle w:val="null3"/>
        <w:ind w:firstLine="422"/>
        <w:jc w:val="both"/>
      </w:pPr>
      <w:r>
        <w:rPr>
          <w:sz w:val="21"/>
          <w:b/>
        </w:rPr>
        <w:t>三、服务验收标准</w:t>
      </w:r>
    </w:p>
    <w:p>
      <w:pPr>
        <w:pStyle w:val="null3"/>
        <w:ind w:firstLine="420"/>
        <w:jc w:val="both"/>
      </w:pPr>
      <w:r>
        <w:rPr>
          <w:sz w:val="21"/>
        </w:rPr>
        <w:t>项目验收工作，必须根据项目的实际情况，综合考虑各方面的需要，整体部署、统筹合理安排，采用科学的态度和有效的管理手段，为项目实施完善监督机制，切实保证项目的顺利完成</w:t>
      </w:r>
      <w:r>
        <w:rPr>
          <w:sz w:val="21"/>
        </w:rPr>
        <w:t>和系统的整体质量。</w:t>
      </w:r>
    </w:p>
    <w:p>
      <w:pPr>
        <w:pStyle w:val="null3"/>
        <w:ind w:firstLine="420"/>
        <w:jc w:val="both"/>
      </w:pPr>
      <w:r>
        <w:rPr>
          <w:sz w:val="21"/>
        </w:rPr>
        <w:t>参照有关质量保证体系的国家标准（《</w:t>
      </w:r>
      <w:r>
        <w:rPr>
          <w:sz w:val="21"/>
        </w:rPr>
        <w:t xml:space="preserve">GB/TI9001-2000 </w:t>
      </w:r>
      <w:r>
        <w:rPr>
          <w:sz w:val="21"/>
        </w:rPr>
        <w:t>质量管理体系要求》）和《</w:t>
      </w:r>
      <w:r>
        <w:rPr>
          <w:sz w:val="21"/>
        </w:rPr>
        <w:t>GDZW00822023</w:t>
      </w:r>
      <w:r>
        <w:rPr>
          <w:sz w:val="21"/>
        </w:rPr>
        <w:t>广东数字政府标准规范：政务信息化项目验收规范》，本项目的验收工作包括对运维和监测服务内容的验收，以及上述服务过程中产生的各种服务过程记录文档的验收等方面。针对本项目来说，具体的验收要求如下：</w:t>
      </w:r>
    </w:p>
    <w:p>
      <w:pPr>
        <w:pStyle w:val="null3"/>
        <w:ind w:firstLine="420"/>
        <w:jc w:val="both"/>
      </w:pPr>
      <w:r>
        <w:rPr>
          <w:sz w:val="21"/>
        </w:rPr>
        <w:t>（</w:t>
      </w:r>
      <w:r>
        <w:rPr>
          <w:sz w:val="21"/>
        </w:rPr>
        <w:t>1</w:t>
      </w:r>
      <w:r>
        <w:rPr>
          <w:sz w:val="21"/>
        </w:rPr>
        <w:t>）乙方提供全套完善的资料文档，包括但不限于：</w:t>
      </w:r>
    </w:p>
    <w:p>
      <w:pPr>
        <w:pStyle w:val="null3"/>
        <w:numPr>
          <w:ilvl w:val="0"/>
          <w:numId w:val="1"/>
        </w:numPr>
        <w:ind w:left="255"/>
      </w:pPr>
      <w:r>
        <w:rPr>
          <w:sz w:val="21"/>
        </w:rPr>
        <w:t>汕头市政府网站集约化平台运维月报</w:t>
      </w:r>
    </w:p>
    <w:p>
      <w:pPr>
        <w:pStyle w:val="null3"/>
        <w:numPr>
          <w:ilvl w:val="0"/>
          <w:numId w:val="1"/>
        </w:numPr>
        <w:ind w:left="255"/>
      </w:pPr>
      <w:r>
        <w:rPr>
          <w:sz w:val="21"/>
        </w:rPr>
        <w:t>汕头市政府网站集约化平台巡检月报</w:t>
      </w:r>
    </w:p>
    <w:p>
      <w:pPr>
        <w:pStyle w:val="null3"/>
        <w:numPr>
          <w:ilvl w:val="0"/>
          <w:numId w:val="1"/>
        </w:numPr>
        <w:ind w:left="255"/>
      </w:pPr>
      <w:r>
        <w:rPr>
          <w:sz w:val="21"/>
        </w:rPr>
        <w:t>政府网站全面监测服务报告</w:t>
      </w:r>
    </w:p>
    <w:p>
      <w:pPr>
        <w:pStyle w:val="null3"/>
        <w:numPr>
          <w:ilvl w:val="0"/>
          <w:numId w:val="1"/>
        </w:numPr>
        <w:ind w:left="255"/>
      </w:pPr>
      <w:r>
        <w:rPr>
          <w:sz w:val="21"/>
        </w:rPr>
        <w:t>政务新媒体监测服务报告</w:t>
      </w:r>
    </w:p>
    <w:p>
      <w:pPr>
        <w:pStyle w:val="null3"/>
        <w:numPr>
          <w:ilvl w:val="0"/>
          <w:numId w:val="1"/>
        </w:numPr>
        <w:ind w:left="255"/>
      </w:pPr>
      <w:r>
        <w:rPr>
          <w:sz w:val="21"/>
        </w:rPr>
        <w:t>内容安全监测服务报告</w:t>
      </w:r>
    </w:p>
    <w:p>
      <w:pPr>
        <w:pStyle w:val="null3"/>
        <w:numPr>
          <w:ilvl w:val="0"/>
          <w:numId w:val="1"/>
        </w:numPr>
        <w:ind w:left="255"/>
      </w:pPr>
      <w:r>
        <w:rPr>
          <w:sz w:val="21"/>
        </w:rPr>
        <w:t>年度运维总结报告</w:t>
      </w:r>
    </w:p>
    <w:p>
      <w:pPr>
        <w:pStyle w:val="null3"/>
        <w:numPr>
          <w:ilvl w:val="0"/>
          <w:numId w:val="1"/>
        </w:numPr>
        <w:ind w:left="255"/>
      </w:pPr>
      <w:r>
        <w:rPr>
          <w:sz w:val="21"/>
        </w:rPr>
        <w:t>应急演练方案及报告</w:t>
      </w:r>
    </w:p>
    <w:p>
      <w:pPr>
        <w:pStyle w:val="null3"/>
        <w:numPr>
          <w:ilvl w:val="0"/>
          <w:numId w:val="1"/>
        </w:numPr>
        <w:ind w:left="255"/>
      </w:pPr>
      <w:r>
        <w:rPr>
          <w:sz w:val="21"/>
        </w:rPr>
        <w:t>其他《需求书》要求的项目服务成果材料</w:t>
      </w:r>
    </w:p>
    <w:p>
      <w:pPr>
        <w:pStyle w:val="null3"/>
        <w:numPr>
          <w:ilvl w:val="0"/>
          <w:numId w:val="1"/>
        </w:numPr>
        <w:ind w:left="255"/>
      </w:pPr>
      <w:r>
        <w:rPr>
          <w:sz w:val="21"/>
        </w:rPr>
        <w:t>其他项目实施过程中产生的相关文档</w:t>
      </w:r>
    </w:p>
    <w:p>
      <w:pPr>
        <w:pStyle w:val="null3"/>
        <w:ind w:firstLine="420"/>
        <w:jc w:val="both"/>
      </w:pPr>
      <w:r>
        <w:rPr>
          <w:sz w:val="21"/>
        </w:rPr>
        <w:t>（</w:t>
      </w:r>
      <w:r>
        <w:rPr>
          <w:sz w:val="21"/>
        </w:rPr>
        <w:t>2</w:t>
      </w:r>
      <w:r>
        <w:rPr>
          <w:sz w:val="21"/>
        </w:rPr>
        <w:t>）组织验收：由甲方组织验收，乙方协助项目验收。</w:t>
      </w:r>
    </w:p>
    <w:p>
      <w:pPr>
        <w:pStyle w:val="null3"/>
        <w:ind w:firstLine="422"/>
        <w:jc w:val="both"/>
      </w:pPr>
      <w:r>
        <w:rPr>
          <w:sz w:val="21"/>
          <w:b/>
        </w:rPr>
        <w:t>四、验收程序</w:t>
      </w:r>
    </w:p>
    <w:p>
      <w:pPr>
        <w:pStyle w:val="null3"/>
        <w:ind w:firstLine="420"/>
        <w:jc w:val="both"/>
      </w:pPr>
      <w:r>
        <w:rPr>
          <w:sz w:val="21"/>
        </w:rPr>
        <w:t>（</w:t>
      </w:r>
      <w:r>
        <w:rPr>
          <w:sz w:val="21"/>
        </w:rPr>
        <w:t>1</w:t>
      </w:r>
      <w:r>
        <w:rPr>
          <w:sz w:val="21"/>
        </w:rPr>
        <w:t>）需求分析</w:t>
      </w:r>
    </w:p>
    <w:p>
      <w:pPr>
        <w:pStyle w:val="null3"/>
        <w:ind w:firstLine="420"/>
        <w:jc w:val="both"/>
      </w:pPr>
      <w:r>
        <w:rPr>
          <w:sz w:val="21"/>
        </w:rPr>
        <w:t>甲方组织人员对项目进行验收需求分析，针对项目验收，乙方需配备有经验的工程师和一名行业专家来组成项目团队，负责具体工作。</w:t>
      </w:r>
    </w:p>
    <w:p>
      <w:pPr>
        <w:pStyle w:val="null3"/>
        <w:ind w:firstLine="420"/>
        <w:jc w:val="both"/>
      </w:pPr>
      <w:r>
        <w:rPr>
          <w:sz w:val="21"/>
        </w:rPr>
        <w:t>（</w:t>
      </w:r>
      <w:r>
        <w:rPr>
          <w:sz w:val="21"/>
        </w:rPr>
        <w:t>2</w:t>
      </w:r>
      <w:r>
        <w:rPr>
          <w:sz w:val="21"/>
        </w:rPr>
        <w:t>）编写验收方案（计划书）</w:t>
      </w:r>
    </w:p>
    <w:p>
      <w:pPr>
        <w:pStyle w:val="null3"/>
        <w:ind w:firstLine="420"/>
        <w:jc w:val="both"/>
      </w:pPr>
      <w:r>
        <w:rPr>
          <w:sz w:val="21"/>
        </w:rPr>
        <w:t>乙方在对项目进行深入的需求分析的基础上编写验收方案（计划书），提交甲方审定。</w:t>
      </w:r>
    </w:p>
    <w:p>
      <w:pPr>
        <w:pStyle w:val="null3"/>
        <w:ind w:firstLine="420"/>
        <w:jc w:val="both"/>
      </w:pPr>
      <w:r>
        <w:rPr>
          <w:sz w:val="21"/>
        </w:rPr>
        <w:t>（</w:t>
      </w:r>
      <w:r>
        <w:rPr>
          <w:sz w:val="21"/>
        </w:rPr>
        <w:t>3</w:t>
      </w:r>
      <w:r>
        <w:rPr>
          <w:sz w:val="21"/>
        </w:rPr>
        <w:t>）成立项目验收小组</w:t>
      </w:r>
    </w:p>
    <w:p>
      <w:pPr>
        <w:pStyle w:val="null3"/>
        <w:ind w:firstLine="420"/>
        <w:jc w:val="both"/>
      </w:pPr>
      <w:r>
        <w:rPr>
          <w:sz w:val="21"/>
        </w:rPr>
        <w:t>实施验收工作时，应当成立项目验收小组，具体负责验收事宜。</w:t>
      </w:r>
    </w:p>
    <w:p>
      <w:pPr>
        <w:pStyle w:val="null3"/>
        <w:ind w:firstLine="420"/>
        <w:jc w:val="both"/>
      </w:pPr>
      <w:r>
        <w:rPr>
          <w:sz w:val="21"/>
        </w:rPr>
        <w:t>（</w:t>
      </w:r>
      <w:r>
        <w:rPr>
          <w:sz w:val="21"/>
        </w:rPr>
        <w:t>4</w:t>
      </w:r>
      <w:r>
        <w:rPr>
          <w:sz w:val="21"/>
        </w:rPr>
        <w:t>）项目验收的实施</w:t>
      </w:r>
    </w:p>
    <w:p>
      <w:pPr>
        <w:pStyle w:val="null3"/>
        <w:ind w:firstLine="420"/>
        <w:jc w:val="both"/>
      </w:pPr>
      <w:r>
        <w:rPr>
          <w:sz w:val="21"/>
        </w:rPr>
        <w:t>严格按照《关于市级电子政务项目专项申报管理有关工作的通知》（汕政数通〔</w:t>
      </w:r>
      <w:r>
        <w:rPr>
          <w:sz w:val="21"/>
        </w:rPr>
        <w:t>2023</w:t>
      </w:r>
      <w:r>
        <w:rPr>
          <w:sz w:val="21"/>
        </w:rPr>
        <w:t>〕</w:t>
      </w:r>
      <w:r>
        <w:rPr>
          <w:sz w:val="21"/>
        </w:rPr>
        <w:t>98</w:t>
      </w:r>
      <w:r>
        <w:rPr>
          <w:sz w:val="21"/>
        </w:rPr>
        <w:t>号）和验收方案有关要求</w:t>
      </w:r>
      <w:r>
        <w:rPr>
          <w:sz w:val="21"/>
          <w:color w:val="FF0000"/>
        </w:rPr>
        <w:t>，</w:t>
      </w:r>
      <w:r>
        <w:rPr>
          <w:sz w:val="21"/>
        </w:rPr>
        <w:t>召开由验收小组全体成员参加的项目验收评审会，对乙方提供的运维和监测服务、服务文档资料等进行全面的审核和验收，给出最终的验收意见，形成验收报告提交项目使用方存档。对不合格的项目不予验收，对遗留问题提出具体的解决意见。</w:t>
      </w:r>
    </w:p>
    <w:p>
      <w:pPr>
        <w:pStyle w:val="null3"/>
        <w:ind w:firstLine="420"/>
        <w:jc w:val="both"/>
      </w:pPr>
      <w:r>
        <w:rPr>
          <w:sz w:val="21"/>
          <w:b/>
        </w:rPr>
        <w:t>五、成果交付</w:t>
      </w:r>
    </w:p>
    <w:p>
      <w:pPr>
        <w:pStyle w:val="null3"/>
        <w:ind w:firstLine="420"/>
        <w:jc w:val="both"/>
      </w:pPr>
      <w:r>
        <w:rPr>
          <w:sz w:val="21"/>
        </w:rPr>
        <w:t>（</w:t>
      </w:r>
      <w:r>
        <w:rPr>
          <w:sz w:val="21"/>
        </w:rPr>
        <w:t>1</w:t>
      </w:r>
      <w:r>
        <w:rPr>
          <w:sz w:val="21"/>
        </w:rPr>
        <w:t>）交货和安装地点：甲方指定。</w:t>
      </w:r>
    </w:p>
    <w:p>
      <w:pPr>
        <w:pStyle w:val="null3"/>
        <w:ind w:firstLine="420"/>
        <w:jc w:val="both"/>
      </w:pPr>
      <w:r>
        <w:rPr>
          <w:sz w:val="21"/>
        </w:rPr>
        <w:t>（</w:t>
      </w:r>
      <w:r>
        <w:rPr>
          <w:sz w:val="21"/>
        </w:rPr>
        <w:t>2</w:t>
      </w:r>
      <w:r>
        <w:rPr>
          <w:sz w:val="21"/>
        </w:rPr>
        <w:t>）所有产品均须由乙方到甲方现场安装部署并负责调试。甲方不再支付任何费用。</w:t>
      </w:r>
    </w:p>
    <w:p>
      <w:pPr>
        <w:pStyle w:val="null3"/>
        <w:ind w:firstLine="420"/>
        <w:jc w:val="both"/>
      </w:pPr>
      <w:r>
        <w:rPr>
          <w:sz w:val="21"/>
        </w:rPr>
        <w:t>在项目完成验收后，乙方需提交的材料包括但不限于以下：</w:t>
      </w:r>
    </w:p>
    <w:p>
      <w:pPr>
        <w:pStyle w:val="null3"/>
        <w:numPr>
          <w:ilvl w:val="0"/>
          <w:numId w:val="1"/>
        </w:numPr>
        <w:ind w:left="255"/>
      </w:pPr>
      <w:r>
        <w:rPr>
          <w:sz w:val="21"/>
        </w:rPr>
        <w:t>汕头市政府网站集约化平台运维月报</w:t>
      </w:r>
    </w:p>
    <w:p>
      <w:pPr>
        <w:pStyle w:val="null3"/>
        <w:numPr>
          <w:ilvl w:val="0"/>
          <w:numId w:val="1"/>
        </w:numPr>
        <w:ind w:left="255"/>
      </w:pPr>
      <w:r>
        <w:rPr>
          <w:sz w:val="21"/>
        </w:rPr>
        <w:t>汕头市政府网站集约化平台巡检月报</w:t>
      </w:r>
    </w:p>
    <w:p>
      <w:pPr>
        <w:pStyle w:val="null3"/>
        <w:numPr>
          <w:ilvl w:val="0"/>
          <w:numId w:val="1"/>
        </w:numPr>
        <w:ind w:left="255"/>
      </w:pPr>
      <w:r>
        <w:rPr>
          <w:sz w:val="21"/>
        </w:rPr>
        <w:t>政府网站全面监测服务报告</w:t>
      </w:r>
    </w:p>
    <w:p>
      <w:pPr>
        <w:pStyle w:val="null3"/>
        <w:numPr>
          <w:ilvl w:val="0"/>
          <w:numId w:val="1"/>
        </w:numPr>
        <w:ind w:left="255"/>
      </w:pPr>
      <w:r>
        <w:rPr>
          <w:sz w:val="21"/>
        </w:rPr>
        <w:t>政务新媒体监测服务报告</w:t>
      </w:r>
    </w:p>
    <w:p>
      <w:pPr>
        <w:pStyle w:val="null3"/>
        <w:numPr>
          <w:ilvl w:val="0"/>
          <w:numId w:val="1"/>
        </w:numPr>
        <w:ind w:left="255"/>
      </w:pPr>
      <w:r>
        <w:rPr>
          <w:sz w:val="21"/>
        </w:rPr>
        <w:t>内容安全监测服务报告</w:t>
      </w:r>
    </w:p>
    <w:p>
      <w:pPr>
        <w:pStyle w:val="null3"/>
        <w:numPr>
          <w:ilvl w:val="0"/>
          <w:numId w:val="1"/>
        </w:numPr>
        <w:ind w:left="255"/>
      </w:pPr>
      <w:r>
        <w:rPr>
          <w:sz w:val="21"/>
        </w:rPr>
        <w:t>年度运维总结报告</w:t>
      </w:r>
    </w:p>
    <w:p>
      <w:pPr>
        <w:pStyle w:val="null3"/>
        <w:numPr>
          <w:ilvl w:val="0"/>
          <w:numId w:val="1"/>
        </w:numPr>
        <w:ind w:left="255"/>
      </w:pPr>
      <w:r>
        <w:rPr>
          <w:sz w:val="21"/>
        </w:rPr>
        <w:t>应急演练方案及报告</w:t>
      </w:r>
    </w:p>
    <w:p>
      <w:pPr>
        <w:pStyle w:val="null3"/>
        <w:numPr>
          <w:ilvl w:val="0"/>
          <w:numId w:val="1"/>
        </w:numPr>
        <w:ind w:left="255"/>
      </w:pPr>
      <w:r>
        <w:rPr>
          <w:sz w:val="21"/>
        </w:rPr>
        <w:t>其他《需求书》要求的项目服务成果材料</w:t>
      </w:r>
    </w:p>
    <w:p>
      <w:pPr>
        <w:pStyle w:val="null3"/>
        <w:numPr>
          <w:ilvl w:val="0"/>
          <w:numId w:val="1"/>
        </w:numPr>
        <w:ind w:left="255"/>
      </w:pPr>
      <w:r>
        <w:rPr>
          <w:sz w:val="21"/>
        </w:rPr>
        <w:t>其他项目实施过程中产生的相关文档</w:t>
      </w:r>
    </w:p>
    <w:p>
      <w:pPr>
        <w:pStyle w:val="null3"/>
        <w:ind w:firstLine="420"/>
        <w:jc w:val="both"/>
      </w:pPr>
      <w:r>
        <w:rPr>
          <w:sz w:val="21"/>
        </w:rPr>
        <w:t>（</w:t>
      </w:r>
      <w:r>
        <w:rPr>
          <w:sz w:val="21"/>
        </w:rPr>
        <w:t>3</w:t>
      </w:r>
      <w:r>
        <w:rPr>
          <w:sz w:val="21"/>
        </w:rPr>
        <w:t>）终验参照汕头市信息化项目验收相关规范执行。</w:t>
      </w:r>
    </w:p>
    <w:p>
      <w:pPr>
        <w:pStyle w:val="null3"/>
        <w:ind w:firstLine="420"/>
        <w:jc w:val="both"/>
      </w:pPr>
      <w:r>
        <w:rPr>
          <w:sz w:val="21"/>
        </w:rPr>
        <w:t>（</w:t>
      </w:r>
      <w:r>
        <w:rPr>
          <w:sz w:val="21"/>
        </w:rPr>
        <w:t>4</w:t>
      </w:r>
      <w:r>
        <w:rPr>
          <w:sz w:val="21"/>
        </w:rPr>
        <w:t>）成果提交形式：成果均采用纸质或电子成果提交。纸质文件需乙方盖章，电子成果加盖电子印章以硬磁盘或光盘为数据承载介质提交。</w:t>
      </w:r>
    </w:p>
    <w:p>
      <w:pPr>
        <w:pStyle w:val="null3"/>
      </w:pPr>
      <w:r>
        <w:rPr>
          <w:sz w:val="21"/>
          <w:b/>
        </w:rPr>
        <w:t>附件</w:t>
      </w:r>
      <w:r>
        <w:rPr>
          <w:sz w:val="21"/>
          <w:b/>
        </w:rPr>
        <w:t>4</w:t>
      </w:r>
    </w:p>
    <w:p>
      <w:pPr>
        <w:pStyle w:val="null3"/>
        <w:jc w:val="center"/>
      </w:pPr>
      <w:r>
        <w:rPr>
          <w:sz w:val="28"/>
          <w:b/>
        </w:rPr>
        <w:t>乙方团队人员清单</w:t>
      </w:r>
    </w:p>
    <w:tbl>
      <w:tblPr>
        <w:tblW w:w="0" w:type="auto"/>
        <w:tblBorders>
          <w:top w:val="none" w:color="000000" w:sz="4"/>
          <w:left w:val="none" w:color="000000" w:sz="4"/>
          <w:bottom w:val="none" w:color="000000" w:sz="4"/>
          <w:right w:val="none" w:color="000000" w:sz="4"/>
          <w:insideH w:val="none"/>
          <w:insideV w:val="none"/>
        </w:tblBorders>
      </w:tblPr>
      <w:tblGrid>
        <w:gridCol w:w="815"/>
        <w:gridCol w:w="1916"/>
        <w:gridCol w:w="2161"/>
        <w:gridCol w:w="3414"/>
      </w:tblGrid>
      <w:tr>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姓名</w:t>
            </w:r>
          </w:p>
        </w:tc>
        <w:tc>
          <w:tcPr>
            <w:tcW w:type="dxa" w:w="2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所属单位</w:t>
            </w:r>
          </w:p>
        </w:tc>
        <w:tc>
          <w:tcPr>
            <w:tcW w:type="dxa" w:w="3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项目角色</w:t>
            </w: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附件</w:t>
      </w:r>
      <w:r>
        <w:rPr>
          <w:sz w:val="21"/>
          <w:b/>
        </w:rPr>
        <w:t>5</w:t>
      </w:r>
    </w:p>
    <w:p>
      <w:pPr>
        <w:pStyle w:val="null3"/>
        <w:jc w:val="center"/>
      </w:pPr>
      <w:r>
        <w:rPr>
          <w:sz w:val="28"/>
          <w:b/>
        </w:rPr>
        <w:t>服务价格明细</w:t>
      </w:r>
    </w:p>
    <w:tbl>
      <w:tblPr>
        <w:tblW w:w="0" w:type="auto"/>
        <w:tblBorders>
          <w:top w:val="none" w:color="000000" w:sz="4"/>
          <w:left w:val="none" w:color="000000" w:sz="4"/>
          <w:bottom w:val="none" w:color="000000" w:sz="4"/>
          <w:right w:val="none" w:color="000000" w:sz="4"/>
          <w:insideH w:val="none"/>
          <w:insideV w:val="none"/>
        </w:tblBorders>
      </w:tblPr>
      <w:tblGrid>
        <w:gridCol w:w="527"/>
        <w:gridCol w:w="902"/>
        <w:gridCol w:w="1010"/>
        <w:gridCol w:w="2876"/>
        <w:gridCol w:w="505"/>
        <w:gridCol w:w="508"/>
        <w:gridCol w:w="1266"/>
        <w:gridCol w:w="711"/>
      </w:tblGrid>
      <w:tr>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服务项</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服务类别</w:t>
            </w:r>
          </w:p>
        </w:tc>
        <w:tc>
          <w:tcPr>
            <w:tcW w:type="dxa" w:w="2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服务金额（元）</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集约化平台运维服务</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软件系统运行维护服务</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围绕省政府网站集约化平台汕头分平台、党群网站集约化平台及相关站点，提供日常巡检、故障处理、安全整改、系统配置、驻场支撑等综合运维保障服务。</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适老化无障碍维护服务</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软件系统运行维护服务</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围绕市级政府网站适老化及无障碍应用功能提供日常巡检、功能维护、故障排除、运维报告编制等维护服务。</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网站及新媒体监测服务</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软件系统运行维护服务</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按照国家和省有关检查考核要求，对政府网站、政务新媒体及网站内容安全开展常态化监测、人工核查、问题整改指导和监测报告输出。</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附件</w:t>
      </w:r>
      <w:r>
        <w:rPr>
          <w:sz w:val="21"/>
          <w:b/>
        </w:rPr>
        <w:t>6</w:t>
      </w:r>
    </w:p>
    <w:p>
      <w:pPr>
        <w:pStyle w:val="null3"/>
        <w:jc w:val="center"/>
      </w:pPr>
      <w:r>
        <w:rPr>
          <w:sz w:val="28"/>
          <w:b/>
        </w:rPr>
        <w:t>保密承诺书</w:t>
      </w:r>
    </w:p>
    <w:p>
      <w:pPr>
        <w:pStyle w:val="null3"/>
        <w:jc w:val="both"/>
      </w:pPr>
      <w:r>
        <w:rPr>
          <w:sz w:val="21"/>
        </w:rPr>
        <w:t>致</w:t>
      </w:r>
      <w:r>
        <w:rPr>
          <w:sz w:val="21"/>
          <w:u w:val="single"/>
        </w:rPr>
        <w:t>汕头市政务服务中心</w:t>
      </w:r>
      <w:r>
        <w:rPr>
          <w:sz w:val="21"/>
        </w:rPr>
        <w:t>：</w:t>
      </w:r>
    </w:p>
    <w:p>
      <w:pPr>
        <w:pStyle w:val="null3"/>
        <w:ind w:firstLine="420"/>
        <w:jc w:val="both"/>
      </w:pPr>
      <w:r>
        <w:rPr>
          <w:sz w:val="21"/>
        </w:rPr>
        <w:t>为保护合作方甲方的合法利益，保证合作双方实现顺利合作，避免因信息泄露而给甲方造成损失，本项目的服务方以及参与本项目的所有员工承诺遵守本保密承诺书内容。</w:t>
      </w:r>
    </w:p>
    <w:p>
      <w:pPr>
        <w:pStyle w:val="null3"/>
        <w:ind w:firstLine="422"/>
        <w:jc w:val="both"/>
      </w:pPr>
      <w:r>
        <w:rPr>
          <w:sz w:val="21"/>
          <w:b/>
        </w:rPr>
        <w:t>一、保密信息定义</w:t>
      </w:r>
    </w:p>
    <w:p>
      <w:pPr>
        <w:pStyle w:val="null3"/>
        <w:ind w:firstLine="420"/>
        <w:jc w:val="both"/>
      </w:pPr>
      <w:r>
        <w:rPr>
          <w:sz w:val="21"/>
        </w:rPr>
        <w:t>本承诺书所称的</w:t>
      </w:r>
      <w:r>
        <w:rPr>
          <w:sz w:val="21"/>
        </w:rPr>
        <w:t>“保密信息”是指所有涉密信息、商业秘密、技术秘密、通信或与该项目相关的其他信息，无论是书面的、口头的、图形的、电磁的或其它任何形式的信息，包括（但不限于）数据、用户名、口令、产品、文件、规划、方案、技术、方法、仪器设备和其它信息及文档等，上述信息在本项目以如下形式确定：</w:t>
      </w:r>
    </w:p>
    <w:p>
      <w:pPr>
        <w:pStyle w:val="null3"/>
        <w:ind w:firstLine="420"/>
        <w:jc w:val="both"/>
      </w:pPr>
      <w:r>
        <w:rPr>
          <w:sz w:val="21"/>
        </w:rPr>
        <w:t>1.</w:t>
      </w:r>
      <w:r>
        <w:rPr>
          <w:sz w:val="21"/>
        </w:rPr>
        <w:t>甲方在项目实施中为乙方及乙方工作人员提供必要的数据、程序、用户名、口令和资料等；</w:t>
      </w:r>
    </w:p>
    <w:p>
      <w:pPr>
        <w:pStyle w:val="null3"/>
        <w:ind w:firstLine="420"/>
        <w:jc w:val="both"/>
      </w:pPr>
      <w:r>
        <w:rPr>
          <w:sz w:val="21"/>
        </w:rPr>
        <w:t>2.</w:t>
      </w:r>
      <w:r>
        <w:rPr>
          <w:sz w:val="21"/>
        </w:rPr>
        <w:t>在对甲方提供服务工作中涉及的业务及技术文档，包括政策、方案设计细节、程序文件、数据结构，以及相关业务系统的硬软件、文档，测试和测试产生的数据等；</w:t>
      </w:r>
    </w:p>
    <w:p>
      <w:pPr>
        <w:pStyle w:val="null3"/>
        <w:ind w:firstLine="420"/>
        <w:jc w:val="both"/>
      </w:pPr>
      <w:r>
        <w:rPr>
          <w:sz w:val="21"/>
        </w:rPr>
        <w:t>3.</w:t>
      </w:r>
      <w:r>
        <w:rPr>
          <w:sz w:val="21"/>
        </w:rPr>
        <w:t>服务过程中产生的所有成果为保密的内容；</w:t>
      </w:r>
    </w:p>
    <w:p>
      <w:pPr>
        <w:pStyle w:val="null3"/>
        <w:ind w:firstLine="420"/>
        <w:jc w:val="both"/>
      </w:pPr>
      <w:r>
        <w:rPr>
          <w:sz w:val="21"/>
        </w:rPr>
        <w:t>4.</w:t>
      </w:r>
      <w:r>
        <w:rPr>
          <w:sz w:val="21"/>
        </w:rPr>
        <w:t>其他甲方合理认为并申明属于保密信息的内容。</w:t>
      </w:r>
    </w:p>
    <w:p>
      <w:pPr>
        <w:pStyle w:val="null3"/>
        <w:ind w:firstLine="422"/>
        <w:jc w:val="both"/>
      </w:pPr>
      <w:r>
        <w:rPr>
          <w:sz w:val="21"/>
          <w:b/>
        </w:rPr>
        <w:t>二、保密要求</w:t>
      </w:r>
    </w:p>
    <w:p>
      <w:pPr>
        <w:pStyle w:val="null3"/>
        <w:ind w:firstLine="420"/>
        <w:jc w:val="both"/>
      </w:pPr>
      <w:r>
        <w:rPr>
          <w:sz w:val="21"/>
        </w:rPr>
        <w:t>我公司在国家相关法律法规、规章政策所规定的前提下，全力限制</w:t>
      </w:r>
      <w:r>
        <w:rPr>
          <w:sz w:val="21"/>
        </w:rPr>
        <w:t>“保密信息”的使用范围以利保密防范，并仅用于为甲方提供服务。在未经甲方书面形式授权下，我公司不会直接或间接使用“项目资料”的利益或目的性的任何专有信息，亦不会把任何专用信息披露给他人，我公司的所有员工均有义务受约束，并负有保密的义务。</w:t>
      </w:r>
    </w:p>
    <w:p>
      <w:pPr>
        <w:pStyle w:val="null3"/>
        <w:ind w:firstLine="420"/>
        <w:jc w:val="both"/>
      </w:pPr>
      <w:r>
        <w:rPr>
          <w:sz w:val="21"/>
        </w:rPr>
        <w:t>1.</w:t>
      </w:r>
      <w:r>
        <w:rPr>
          <w:sz w:val="21"/>
        </w:rPr>
        <w:t>承诺人始终对保密资料保密，不在项目之外使用甲方提供的保密信息及因履行本项目而掌握的保密信息。</w:t>
      </w:r>
    </w:p>
    <w:p>
      <w:pPr>
        <w:pStyle w:val="null3"/>
        <w:ind w:firstLine="420"/>
        <w:jc w:val="both"/>
      </w:pPr>
      <w:r>
        <w:rPr>
          <w:sz w:val="21"/>
        </w:rPr>
        <w:t>2.</w:t>
      </w:r>
      <w:r>
        <w:rPr>
          <w:sz w:val="21"/>
        </w:rPr>
        <w:t>未经甲方书面同意，不向任何第三方提供保密信息以及可以接触上述保密信息的手段，包括在公开场合展览，公开对外宣传，作为文章、讯息、参考数据发表等。</w:t>
      </w:r>
    </w:p>
    <w:p>
      <w:pPr>
        <w:pStyle w:val="null3"/>
        <w:ind w:firstLine="420"/>
        <w:jc w:val="both"/>
      </w:pPr>
      <w:r>
        <w:rPr>
          <w:sz w:val="21"/>
        </w:rPr>
        <w:t>3.</w:t>
      </w:r>
      <w:r>
        <w:rPr>
          <w:sz w:val="21"/>
        </w:rPr>
        <w:t>只向项目相关人员（包括各自的领导﹑同事和雇员等）为商讨合作项目而有需要知悉保密信息的人士披露保密信息；并保证上述各相关人员的行为将会符合本守则的规定。</w:t>
      </w:r>
    </w:p>
    <w:p>
      <w:pPr>
        <w:pStyle w:val="null3"/>
        <w:ind w:firstLine="420"/>
        <w:jc w:val="both"/>
      </w:pPr>
      <w:r>
        <w:rPr>
          <w:sz w:val="21"/>
        </w:rPr>
        <w:t>4.</w:t>
      </w:r>
      <w:r>
        <w:rPr>
          <w:sz w:val="21"/>
        </w:rPr>
        <w:t>在商讨合作项目的过程中，若需向第三方披露甲方的保密信息，应事先取得甲方书面许可，并要求该第三方不得向任何其它人士泄露保密信息。</w:t>
      </w:r>
    </w:p>
    <w:p>
      <w:pPr>
        <w:pStyle w:val="null3"/>
        <w:ind w:firstLine="420"/>
        <w:jc w:val="both"/>
      </w:pPr>
      <w:r>
        <w:rPr>
          <w:sz w:val="21"/>
        </w:rPr>
        <w:t>5.</w:t>
      </w:r>
      <w:r>
        <w:rPr>
          <w:sz w:val="21"/>
        </w:rPr>
        <w:t>有关保密的内容和义务，未经甲方解封则长期有效。</w:t>
      </w:r>
    </w:p>
    <w:p>
      <w:pPr>
        <w:pStyle w:val="null3"/>
        <w:ind w:firstLine="420"/>
        <w:jc w:val="both"/>
      </w:pPr>
      <w:r>
        <w:rPr>
          <w:sz w:val="21"/>
        </w:rPr>
        <w:t>承诺人：</w:t>
      </w:r>
    </w:p>
    <w:p>
      <w:pPr>
        <w:pStyle w:val="null3"/>
        <w:ind w:firstLine="420"/>
        <w:jc w:val="right"/>
      </w:pPr>
      <w:r>
        <w:rPr>
          <w:sz w:val="21"/>
        </w:rPr>
        <w:t>（法定代表人或委托代理人签字并盖单位公章）</w:t>
      </w:r>
    </w:p>
    <w:p>
      <w:pPr>
        <w:pStyle w:val="null3"/>
        <w:ind w:firstLine="420"/>
        <w:jc w:val="right"/>
      </w:pPr>
      <w:r>
        <w:rPr>
          <w:sz w:val="21"/>
        </w:rPr>
        <w:t>日期：</w:t>
      </w:r>
    </w:p>
    <w:p>
      <w:pPr>
        <w:pStyle w:val="null3"/>
        <w:jc w:val="both"/>
      </w:pPr>
      <w:r>
        <w:rPr>
          <w:sz w:val="21"/>
          <w:b/>
        </w:rPr>
        <w:t>附件</w:t>
      </w:r>
      <w:r>
        <w:rPr>
          <w:sz w:val="21"/>
          <w:b/>
        </w:rPr>
        <w:t>7</w:t>
      </w:r>
    </w:p>
    <w:p>
      <w:pPr>
        <w:pStyle w:val="null3"/>
        <w:jc w:val="center"/>
      </w:pPr>
      <w:r>
        <w:rPr>
          <w:sz w:val="28"/>
          <w:b/>
        </w:rPr>
        <w:t>反商业贿赂协议</w:t>
      </w:r>
    </w:p>
    <w:p>
      <w:pPr>
        <w:pStyle w:val="null3"/>
        <w:ind w:firstLine="420"/>
        <w:jc w:val="both"/>
      </w:pPr>
      <w:r>
        <w:rPr>
          <w:sz w:val="21"/>
        </w:rPr>
        <w:t>根据《关于开展治理商业贿赂专项工作的意见》（中办发</w:t>
      </w:r>
      <w:r>
        <w:rPr>
          <w:sz w:val="21"/>
        </w:rPr>
        <w:t>[2006]9</w:t>
      </w:r>
      <w:r>
        <w:rPr>
          <w:sz w:val="21"/>
        </w:rPr>
        <w:t>号）以及有关项目服务、廉政建设的规定，为做好项目服务中的反商业贿赂工作，建立起责任机制、督查机制和保障机制，保证项目服务高效优质，保证建设资金的安全和有效使用以及投资效益，本项目甲方与乙方特订立如下协议。</w:t>
      </w:r>
    </w:p>
    <w:p>
      <w:pPr>
        <w:pStyle w:val="null3"/>
        <w:ind w:firstLine="420"/>
        <w:jc w:val="both"/>
      </w:pPr>
      <w:r>
        <w:rPr>
          <w:sz w:val="21"/>
        </w:rPr>
        <w:t>一、甲乙双方的权利和义务</w:t>
      </w:r>
    </w:p>
    <w:p>
      <w:pPr>
        <w:pStyle w:val="null3"/>
        <w:ind w:firstLine="420"/>
        <w:jc w:val="both"/>
      </w:pPr>
      <w:r>
        <w:rPr>
          <w:sz w:val="21"/>
        </w:rPr>
        <w:t>1.</w:t>
      </w:r>
      <w:r>
        <w:rPr>
          <w:sz w:val="21"/>
        </w:rPr>
        <w:t>严格遵守党的政策规定和国家有关法律法规及广东省委、省政府关于反商业贿赂和加强党风廉政建设的有关规定。</w:t>
      </w:r>
    </w:p>
    <w:p>
      <w:pPr>
        <w:pStyle w:val="null3"/>
        <w:ind w:firstLine="420"/>
        <w:jc w:val="both"/>
      </w:pPr>
      <w:r>
        <w:rPr>
          <w:sz w:val="21"/>
        </w:rPr>
        <w:t>2.</w:t>
      </w:r>
      <w:r>
        <w:rPr>
          <w:sz w:val="21"/>
        </w:rPr>
        <w:t>严格执行本项目的合同文件，自觉按合同办事。</w:t>
      </w:r>
    </w:p>
    <w:p>
      <w:pPr>
        <w:pStyle w:val="null3"/>
        <w:ind w:firstLine="420"/>
        <w:jc w:val="both"/>
      </w:pPr>
      <w:r>
        <w:rPr>
          <w:sz w:val="21"/>
        </w:rPr>
        <w:t>3.</w:t>
      </w:r>
      <w:r>
        <w:rPr>
          <w:sz w:val="21"/>
        </w:rPr>
        <w:t>双方的业务活动坚持公开、公正、诚信、透明的原则（法律认定的商业秘密和合同文件另有规定除外），不得损害国家和集体利益，违反项目管理规章制度。</w:t>
      </w:r>
    </w:p>
    <w:p>
      <w:pPr>
        <w:pStyle w:val="null3"/>
        <w:ind w:firstLine="420"/>
        <w:jc w:val="both"/>
      </w:pPr>
      <w:r>
        <w:rPr>
          <w:sz w:val="21"/>
        </w:rPr>
        <w:t>4.</w:t>
      </w:r>
      <w:r>
        <w:rPr>
          <w:sz w:val="21"/>
        </w:rPr>
        <w:t>建立健全反商业贿赂和廉政制度，开展相关教育，设立反商业贿赂和廉政告示牌。公布举报电话，监督并认真查处违法违纪行为。</w:t>
      </w:r>
    </w:p>
    <w:p>
      <w:pPr>
        <w:pStyle w:val="null3"/>
        <w:ind w:firstLine="420"/>
        <w:jc w:val="both"/>
      </w:pPr>
      <w:r>
        <w:rPr>
          <w:sz w:val="21"/>
        </w:rPr>
        <w:t>5.</w:t>
      </w:r>
      <w:r>
        <w:rPr>
          <w:sz w:val="21"/>
        </w:rPr>
        <w:t>发现对方在业务活动中有违反商业贿赂和廉政规定的行为，有及时提醒对方纠正的权利和义务。</w:t>
      </w:r>
    </w:p>
    <w:p>
      <w:pPr>
        <w:pStyle w:val="null3"/>
        <w:ind w:firstLine="420"/>
        <w:jc w:val="both"/>
      </w:pPr>
      <w:r>
        <w:rPr>
          <w:sz w:val="21"/>
        </w:rPr>
        <w:t>6.</w:t>
      </w:r>
      <w:r>
        <w:rPr>
          <w:sz w:val="21"/>
        </w:rPr>
        <w:t>发现对方严重违反合同义务条款的行为，有向其上级有关部门举报、建议给予处理并要求告知处理结果的权利。</w:t>
      </w:r>
    </w:p>
    <w:p>
      <w:pPr>
        <w:pStyle w:val="null3"/>
        <w:ind w:firstLine="420"/>
        <w:jc w:val="both"/>
      </w:pPr>
      <w:r>
        <w:rPr>
          <w:sz w:val="21"/>
        </w:rPr>
        <w:t>7.</w:t>
      </w:r>
      <w:r>
        <w:rPr>
          <w:sz w:val="21"/>
        </w:rPr>
        <w:t>双方或双方与系统设计、软件开发、系统集成、设备材料供应等相关单位不得串通、弄虚作假谋取不正当利益或降低服务质量等损害国家利益。</w:t>
      </w:r>
    </w:p>
    <w:p>
      <w:pPr>
        <w:pStyle w:val="null3"/>
        <w:ind w:firstLine="420"/>
        <w:jc w:val="both"/>
      </w:pPr>
      <w:r>
        <w:rPr>
          <w:sz w:val="21"/>
        </w:rPr>
        <w:t>8.</w:t>
      </w:r>
      <w:r>
        <w:rPr>
          <w:sz w:val="21"/>
        </w:rPr>
        <w:t>乙方遵守《反商业贿赂协议》情况纳入甲方对乙方的绩效考评范围。</w:t>
      </w:r>
    </w:p>
    <w:p>
      <w:pPr>
        <w:pStyle w:val="null3"/>
        <w:ind w:firstLine="420"/>
        <w:jc w:val="both"/>
      </w:pPr>
      <w:r>
        <w:rPr>
          <w:sz w:val="21"/>
        </w:rPr>
        <w:t>二、甲方的义务</w:t>
      </w:r>
    </w:p>
    <w:p>
      <w:pPr>
        <w:pStyle w:val="null3"/>
        <w:ind w:firstLine="420"/>
        <w:jc w:val="both"/>
      </w:pPr>
      <w:r>
        <w:rPr>
          <w:sz w:val="21"/>
        </w:rPr>
        <w:t>1.</w:t>
      </w:r>
      <w:r>
        <w:rPr>
          <w:sz w:val="21"/>
        </w:rPr>
        <w:t>甲方及其工作人员不索要或接受乙方的礼金、有价证券和贵重物品，不得在乙方报销任何应由甲方或甲方工作人员个人支付的费用等。</w:t>
      </w:r>
    </w:p>
    <w:p>
      <w:pPr>
        <w:pStyle w:val="null3"/>
        <w:ind w:firstLine="420"/>
        <w:jc w:val="both"/>
      </w:pPr>
      <w:r>
        <w:rPr>
          <w:sz w:val="21"/>
        </w:rPr>
        <w:t>2.</w:t>
      </w:r>
      <w:r>
        <w:rPr>
          <w:sz w:val="21"/>
        </w:rPr>
        <w:t>甲方工作人员不得参加乙方安排的超标准宴请和娱乐活动；不得接受乙方提供的通讯工具、交通工具和高档办公用品等。</w:t>
      </w:r>
    </w:p>
    <w:p>
      <w:pPr>
        <w:pStyle w:val="null3"/>
        <w:ind w:firstLine="420"/>
        <w:jc w:val="both"/>
      </w:pPr>
      <w:r>
        <w:rPr>
          <w:sz w:val="21"/>
        </w:rPr>
        <w:t>3.</w:t>
      </w:r>
      <w:r>
        <w:rPr>
          <w:sz w:val="21"/>
        </w:rPr>
        <w:t>甲方及其工作人员不得要求或者接受乙方为其住房装修、婚丧嫁娶活动、配偶子女的工作安排以及出国出境、旅游等提供方便等。</w:t>
      </w:r>
    </w:p>
    <w:p>
      <w:pPr>
        <w:pStyle w:val="null3"/>
        <w:ind w:firstLine="420"/>
        <w:jc w:val="both"/>
      </w:pPr>
      <w:r>
        <w:rPr>
          <w:sz w:val="21"/>
        </w:rPr>
        <w:t>4.</w:t>
      </w:r>
      <w:r>
        <w:rPr>
          <w:sz w:val="21"/>
        </w:rPr>
        <w:t>甲方工作人员及其配偶、子女不得从事与项目有关的材料设备供应、服务承包、劳务活动等。</w:t>
      </w:r>
    </w:p>
    <w:p>
      <w:pPr>
        <w:pStyle w:val="null3"/>
        <w:ind w:firstLine="420"/>
        <w:jc w:val="both"/>
      </w:pPr>
      <w:r>
        <w:rPr>
          <w:sz w:val="21"/>
        </w:rPr>
        <w:t>5.</w:t>
      </w:r>
      <w:r>
        <w:rPr>
          <w:sz w:val="21"/>
        </w:rPr>
        <w:t>甲方及其工作人员不得利用职权插手项目活动谋求不正当利益，不得以任何理由向乙方推荐项目建设相关单位或推销材料，不得要求乙方购买合同规定外的材料和设备。</w:t>
      </w:r>
    </w:p>
    <w:p>
      <w:pPr>
        <w:pStyle w:val="null3"/>
        <w:ind w:firstLine="420"/>
        <w:jc w:val="both"/>
      </w:pPr>
      <w:r>
        <w:rPr>
          <w:sz w:val="21"/>
        </w:rPr>
        <w:t>6.</w:t>
      </w:r>
      <w:r>
        <w:rPr>
          <w:sz w:val="21"/>
        </w:rPr>
        <w:t>甲方工作人员要秉公办事，不准营私舞弊，不准利用职权从事各种个人有偿中介活动和安排介绍服务团队。</w:t>
      </w:r>
    </w:p>
    <w:p>
      <w:pPr>
        <w:pStyle w:val="null3"/>
        <w:ind w:firstLine="420"/>
        <w:jc w:val="both"/>
      </w:pPr>
      <w:r>
        <w:rPr>
          <w:sz w:val="21"/>
        </w:rPr>
        <w:t>三、乙方义务</w:t>
      </w:r>
    </w:p>
    <w:p>
      <w:pPr>
        <w:pStyle w:val="null3"/>
        <w:ind w:firstLine="420"/>
        <w:jc w:val="both"/>
      </w:pPr>
      <w:r>
        <w:rPr>
          <w:sz w:val="21"/>
        </w:rPr>
        <w:t>1.</w:t>
      </w:r>
      <w:r>
        <w:rPr>
          <w:sz w:val="21"/>
        </w:rPr>
        <w:t>乙方不得以任何理由向甲方及其工作人员、服务单位行贿或馈赠礼金、有价证券、贵重礼品。</w:t>
      </w:r>
    </w:p>
    <w:p>
      <w:pPr>
        <w:pStyle w:val="null3"/>
        <w:ind w:firstLine="420"/>
        <w:jc w:val="both"/>
      </w:pPr>
      <w:r>
        <w:rPr>
          <w:sz w:val="21"/>
        </w:rPr>
        <w:t>2.</w:t>
      </w:r>
      <w:r>
        <w:rPr>
          <w:sz w:val="21"/>
        </w:rPr>
        <w:t>乙方不得以任何名义为甲方及其工作人员报销应由甲方单位或个人支付的任何费用。</w:t>
      </w:r>
    </w:p>
    <w:p>
      <w:pPr>
        <w:pStyle w:val="null3"/>
        <w:ind w:firstLine="420"/>
        <w:jc w:val="both"/>
      </w:pPr>
      <w:r>
        <w:rPr>
          <w:sz w:val="21"/>
        </w:rPr>
        <w:t>3.</w:t>
      </w:r>
      <w:r>
        <w:rPr>
          <w:sz w:val="21"/>
        </w:rPr>
        <w:t>乙方不得以任何理由安排甲方工作人员参加超标准宴请及娱乐活动。</w:t>
      </w:r>
    </w:p>
    <w:p>
      <w:pPr>
        <w:pStyle w:val="null3"/>
        <w:ind w:firstLine="420"/>
        <w:jc w:val="both"/>
      </w:pPr>
      <w:r>
        <w:rPr>
          <w:sz w:val="21"/>
        </w:rPr>
        <w:t>4.</w:t>
      </w:r>
      <w:r>
        <w:rPr>
          <w:sz w:val="21"/>
        </w:rPr>
        <w:t>乙方不得为甲方单位和个人购置或提供通讯工具、交通工具和高档办公用品等。</w:t>
      </w:r>
    </w:p>
    <w:p>
      <w:pPr>
        <w:pStyle w:val="null3"/>
        <w:ind w:firstLine="420"/>
        <w:jc w:val="both"/>
      </w:pPr>
      <w:r>
        <w:rPr>
          <w:sz w:val="21"/>
        </w:rPr>
        <w:t>四、违约责任</w:t>
      </w:r>
    </w:p>
    <w:p>
      <w:pPr>
        <w:pStyle w:val="null3"/>
        <w:ind w:firstLine="420"/>
        <w:jc w:val="both"/>
      </w:pPr>
      <w:r>
        <w:rPr>
          <w:sz w:val="21"/>
        </w:rPr>
        <w:t>1.</w:t>
      </w:r>
      <w:r>
        <w:rPr>
          <w:sz w:val="21"/>
        </w:rPr>
        <w:t>甲方及其工作人员违反本合同第一、二条，按管理权限，依据有关规定给予党纪、政纪或组织处理；涉嫌犯罪的，移交司法机关追究刑事责任；给乙方单位造成经济损失的，应予以赔偿。</w:t>
      </w:r>
    </w:p>
    <w:p>
      <w:pPr>
        <w:pStyle w:val="null3"/>
        <w:ind w:firstLine="420"/>
        <w:jc w:val="both"/>
      </w:pPr>
      <w:r>
        <w:rPr>
          <w:sz w:val="21"/>
        </w:rPr>
        <w:t>2.</w:t>
      </w:r>
      <w:r>
        <w:rPr>
          <w:sz w:val="21"/>
        </w:rPr>
        <w:t>乙方及其工作人员违反本合同第一、三条，按合同金额的</w:t>
      </w:r>
      <w:r>
        <w:rPr>
          <w:sz w:val="21"/>
        </w:rPr>
        <w:t>50%</w:t>
      </w:r>
      <w:r>
        <w:rPr>
          <w:sz w:val="21"/>
        </w:rPr>
        <w:t>向甲方支付违约金，同时按管理权限，依据有关规定给予党纪、政纪组织处理；给甲方单位造成经济损失的，应予以经济赔偿。</w:t>
      </w:r>
    </w:p>
    <w:p>
      <w:pPr>
        <w:pStyle w:val="null3"/>
        <w:ind w:firstLine="420"/>
        <w:jc w:val="both"/>
      </w:pPr>
      <w:r>
        <w:rPr>
          <w:sz w:val="21"/>
        </w:rPr>
        <w:t>五、双方约定，双方有义务对合同执行情况开展自查自纠，并自觉接受有关部门监督。</w:t>
      </w:r>
    </w:p>
    <w:p>
      <w:pPr>
        <w:pStyle w:val="null3"/>
        <w:ind w:firstLine="420"/>
        <w:jc w:val="both"/>
      </w:pPr>
      <w:r>
        <w:rPr>
          <w:sz w:val="21"/>
        </w:rPr>
        <w:t>六、本协议有效期为甲乙双方签署之日起至该项目保修期满止。</w:t>
      </w:r>
    </w:p>
    <w:p>
      <w:pPr>
        <w:pStyle w:val="null3"/>
        <w:ind w:firstLine="420"/>
        <w:jc w:val="both"/>
      </w:pPr>
      <w:r>
        <w:rPr>
          <w:sz w:val="21"/>
        </w:rPr>
        <w:t>七、本协议作为合同的附件，与上述合同具有同等的法律效力，经合同双方签署后生效。</w:t>
      </w:r>
    </w:p>
    <w:tbl>
      <w:tblPr>
        <w:tblW w:w="0" w:type="auto"/>
        <w:tblBorders>
          <w:top w:val="none" w:color="000000" w:sz="4"/>
          <w:left w:val="none" w:color="000000" w:sz="4"/>
          <w:bottom w:val="none" w:color="000000" w:sz="4"/>
          <w:right w:val="none" w:color="000000" w:sz="4"/>
          <w:insideH w:val="none"/>
          <w:insideV w:val="none"/>
        </w:tblBorders>
      </w:tblPr>
      <w:tblGrid>
        <w:gridCol w:w="4422"/>
        <w:gridCol w:w="3868"/>
      </w:tblGrid>
      <w:tr>
        <w:tc>
          <w:tcPr>
            <w:tcW w:type="dxa" w:w="44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委托方（甲方）：</w:t>
            </w:r>
          </w:p>
          <w:p>
            <w:pPr>
              <w:pStyle w:val="null3"/>
              <w:jc w:val="both"/>
            </w:pPr>
            <w:r>
              <w:rPr>
                <w:sz w:val="21"/>
              </w:rPr>
              <w:t>（盖章）</w:t>
            </w:r>
          </w:p>
        </w:tc>
        <w:tc>
          <w:tcPr>
            <w:tcW w:type="dxa" w:w="3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受托方（乙方）：</w:t>
            </w:r>
          </w:p>
          <w:p>
            <w:pPr>
              <w:pStyle w:val="null3"/>
              <w:jc w:val="both"/>
            </w:pPr>
            <w:r>
              <w:rPr>
                <w:sz w:val="21"/>
              </w:rPr>
              <w:t>（盖章）</w:t>
            </w:r>
          </w:p>
        </w:tc>
      </w:tr>
      <w:tr>
        <w:tc>
          <w:tcPr>
            <w:tcW w:type="dxa" w:w="44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p>
            <w:pPr>
              <w:pStyle w:val="null3"/>
              <w:jc w:val="both"/>
            </w:pPr>
            <w:r>
              <w:rPr>
                <w:sz w:val="21"/>
              </w:rPr>
              <w:t>或其委托代理人：</w:t>
            </w:r>
          </w:p>
        </w:tc>
        <w:tc>
          <w:tcPr>
            <w:tcW w:type="dxa" w:w="3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p>
            <w:pPr>
              <w:pStyle w:val="null3"/>
              <w:jc w:val="both"/>
            </w:pPr>
            <w:r>
              <w:rPr>
                <w:sz w:val="21"/>
              </w:rPr>
              <w:t>或其委托代理人：</w:t>
            </w:r>
          </w:p>
        </w:tc>
      </w:tr>
      <w:tr>
        <w:tc>
          <w:tcPr>
            <w:tcW w:type="dxa" w:w="44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日期：</w:t>
            </w:r>
            <w:r>
              <w:rPr>
                <w:sz w:val="21"/>
              </w:rPr>
              <w:t xml:space="preserve">      年    月    日</w:t>
            </w:r>
          </w:p>
        </w:tc>
        <w:tc>
          <w:tcPr>
            <w:tcW w:type="dxa" w:w="38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日期：</w:t>
            </w:r>
            <w:r>
              <w:rPr>
                <w:sz w:val="21"/>
              </w:rPr>
              <w:t xml:space="preserve">      年    月    日</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440501-2026-01596</w:t>
      </w:r>
    </w:p>
    <w:p>
      <w:pPr>
        <w:pStyle w:val="null3"/>
        <w:jc w:val="center"/>
        <w:outlineLvl w:val="3"/>
      </w:pPr>
      <w:r>
        <w:rPr>
          <w:sz w:val="24"/>
          <w:b/>
        </w:rPr>
        <w:t>采购项目编号：</w:t>
      </w:r>
      <w:r>
        <w:rPr>
          <w:sz w:val="24"/>
          <w:b/>
        </w:rPr>
        <w:t>SCG2026017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汕头市公共资源交易中心</w:t>
      </w:r>
    </w:p>
    <w:p>
      <w:pPr>
        <w:pStyle w:val="null3"/>
        <w:ind w:firstLine="480"/>
      </w:pPr>
      <w:r>
        <w:rPr/>
        <w:t xml:space="preserve"> 你方组织的</w:t>
      </w:r>
      <w:r>
        <w:rPr>
          <w:u w:val="single"/>
        </w:rPr>
        <w:t>“</w:t>
      </w:r>
      <w:r>
        <w:rPr>
          <w:u w:val="single"/>
        </w:rPr>
        <w:t>汕头市政府网站集约化运维和监测 （2026年）项目</w:t>
      </w:r>
      <w:r>
        <w:rPr>
          <w:u w:val="single"/>
        </w:rPr>
        <w:t>”</w:t>
      </w:r>
      <w:r>
        <w:rPr/>
        <w:t>项目的招标[采购项目编号为：</w:t>
      </w:r>
      <w:r>
        <w:rPr>
          <w:u w:val="single"/>
        </w:rPr>
        <w:t>SCG2026017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汕头市政府网站集约化运维和监测 （2026年）项目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汕头市公共资源交易中心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汕头市政府网站集约化运维和监测 （2026年）项目</w:t>
      </w:r>
      <w:r>
        <w:rPr/>
        <w:t>”项目采购[采购项目编号为</w:t>
      </w:r>
      <w:r>
        <w:rPr/>
        <w:t>SCG2026017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汕头市政务服务中心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汕头市公共资源交易中心</w:t>
      </w:r>
    </w:p>
    <w:p>
      <w:pPr>
        <w:pStyle w:val="null3"/>
        <w:ind w:firstLine="480"/>
      </w:pPr>
      <w:r>
        <w:rPr/>
        <w:t xml:space="preserve"> 如果我方在贵采购代理机构组织的</w:t>
      </w:r>
      <w:r>
        <w:rPr/>
        <w:t>汕头市政府网站集约化运维和监测 （2026年）项目</w:t>
      </w:r>
      <w:r>
        <w:rPr/>
        <w:t>招标中获中标（采购项目编号：</w:t>
      </w:r>
      <w:r>
        <w:rPr/>
        <w:t>SCG2026017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汕头市公共资源交易中心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汕头市公共资源交易中心</w:t>
      </w:r>
    </w:p>
    <w:p>
      <w:pPr>
        <w:pStyle w:val="null3"/>
        <w:ind w:firstLine="480"/>
      </w:pPr>
      <w:r>
        <w:rPr/>
        <w:t>我单位已登记并准备参与“</w:t>
      </w:r>
      <w:r>
        <w:rPr/>
        <w:t>汕头市政府网站集约化运维和监测 （2026年）项目</w:t>
      </w:r>
      <w:r>
        <w:rPr/>
        <w:t>”项目（采购项目编号：</w:t>
      </w:r>
      <w:r>
        <w:rPr/>
        <w:t>SCG2026017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